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5ECE" w:rsidRPr="006A64A6" w:rsidRDefault="0023257A" w:rsidP="00A94FEF">
      <w:pPr>
        <w:spacing w:after="0"/>
        <w:jc w:val="both"/>
        <w:rPr>
          <w:rFonts w:ascii="Arial" w:hAnsi="Arial" w:cs="Arial"/>
          <w:sz w:val="24"/>
          <w:szCs w:val="24"/>
        </w:rPr>
      </w:pPr>
      <w:r w:rsidRPr="006A64A6">
        <w:rPr>
          <w:rFonts w:ascii="Arial" w:hAnsi="Arial" w:cs="Arial"/>
          <w:sz w:val="24"/>
          <w:szCs w:val="24"/>
        </w:rPr>
        <w:t xml:space="preserve">O </w:t>
      </w:r>
      <w:r w:rsidRPr="006A64A6">
        <w:rPr>
          <w:rFonts w:ascii="Arial" w:hAnsi="Arial" w:cs="Arial"/>
          <w:b/>
          <w:sz w:val="24"/>
          <w:szCs w:val="24"/>
        </w:rPr>
        <w:t>BANCO SANTANDER (BRASIL) S/A</w:t>
      </w:r>
      <w:r w:rsidRPr="006A64A6">
        <w:rPr>
          <w:rFonts w:ascii="Arial" w:hAnsi="Arial" w:cs="Arial"/>
          <w:sz w:val="24"/>
          <w:szCs w:val="24"/>
        </w:rPr>
        <w:t xml:space="preserve"> atual denominação do Banco Santander S/A, sucessor por incorporação dos Bancos Santander (Brasil) S/A e Banco do Estado de São Paulo S/A – BANESPA, doravante simplesmente Santander, situado na Avenida Presidente Juscelino Kubitscheck, 2235, Vila Olímpia/SP, CEP 04543-011, inscrito no CNPJ/MF 90.400.888/0001-42, e do outro lado, representando a categoria profissional, </w:t>
      </w:r>
      <w:r w:rsidR="009748AE">
        <w:rPr>
          <w:rFonts w:ascii="Arial" w:hAnsi="Arial" w:cs="Arial"/>
          <w:b/>
          <w:sz w:val="24"/>
          <w:szCs w:val="24"/>
        </w:rPr>
        <w:t>......</w:t>
      </w:r>
      <w:r w:rsidRPr="006A64A6">
        <w:rPr>
          <w:rFonts w:ascii="Arial" w:hAnsi="Arial" w:cs="Arial"/>
          <w:sz w:val="24"/>
          <w:szCs w:val="24"/>
        </w:rPr>
        <w:t>, por seus Presidentes</w:t>
      </w:r>
      <w:r w:rsidR="001D50D6">
        <w:rPr>
          <w:rFonts w:ascii="Arial" w:hAnsi="Arial" w:cs="Arial"/>
          <w:sz w:val="24"/>
          <w:szCs w:val="24"/>
        </w:rPr>
        <w:t xml:space="preserve"> e Procuradores</w:t>
      </w:r>
      <w:r w:rsidRPr="006A64A6">
        <w:rPr>
          <w:rFonts w:ascii="Arial" w:hAnsi="Arial" w:cs="Arial"/>
          <w:sz w:val="24"/>
          <w:szCs w:val="24"/>
        </w:rPr>
        <w:t xml:space="preserve">, que também assinam o presente </w:t>
      </w:r>
      <w:r w:rsidR="00135ECE" w:rsidRPr="006A64A6">
        <w:rPr>
          <w:rFonts w:ascii="Arial" w:hAnsi="Arial" w:cs="Arial"/>
          <w:b/>
          <w:bCs/>
          <w:sz w:val="24"/>
          <w:szCs w:val="24"/>
        </w:rPr>
        <w:t>ACORDO COLETIVO DE TRABALHO</w:t>
      </w:r>
      <w:r w:rsidR="00135ECE" w:rsidRPr="006A64A6">
        <w:rPr>
          <w:rFonts w:ascii="Arial" w:hAnsi="Arial" w:cs="Arial"/>
          <w:bCs/>
          <w:sz w:val="24"/>
          <w:szCs w:val="24"/>
        </w:rPr>
        <w:t xml:space="preserve">, para instituir o programa próprio denominado </w:t>
      </w:r>
      <w:r w:rsidR="00135ECE" w:rsidRPr="006A64A6">
        <w:rPr>
          <w:rFonts w:ascii="Arial" w:hAnsi="Arial" w:cs="Arial"/>
          <w:b/>
          <w:bCs/>
          <w:sz w:val="24"/>
          <w:szCs w:val="24"/>
          <w:u w:val="single"/>
        </w:rPr>
        <w:t>PROGRAMA DE PARTICIPAÇÃO NOS RESULTADOS SANTANDER (PPRS), INTEGRADO POR TODOS OS SEUS REGULAMENTOS ESPECÍFICOS QUE SE DESTINAM A ESTABELECER METAS E CONDIÇÕES ESPECIFICAS PARA CADA ÁREA DE ATUAÇÃO DAS EMPRESAS ACORDANTES</w:t>
      </w:r>
      <w:r w:rsidR="00135ECE" w:rsidRPr="006A64A6">
        <w:rPr>
          <w:rFonts w:ascii="Arial" w:hAnsi="Arial" w:cs="Arial"/>
          <w:bCs/>
          <w:sz w:val="24"/>
          <w:szCs w:val="24"/>
        </w:rPr>
        <w:t>, conforme as considerações e demais cláusulas a seguir dispostas:</w:t>
      </w:r>
    </w:p>
    <w:p w:rsidR="00953504" w:rsidRPr="006A64A6" w:rsidRDefault="00953504" w:rsidP="00A94FEF">
      <w:pPr>
        <w:spacing w:after="0"/>
        <w:jc w:val="both"/>
        <w:rPr>
          <w:rFonts w:ascii="Arial" w:eastAsia="Times New Roman" w:hAnsi="Arial" w:cs="Arial"/>
          <w:sz w:val="24"/>
          <w:szCs w:val="24"/>
          <w:lang w:eastAsia="pt-BR"/>
        </w:rPr>
      </w:pPr>
    </w:p>
    <w:p w:rsidR="005718A9" w:rsidRPr="006A64A6" w:rsidRDefault="005718A9" w:rsidP="00A94FEF">
      <w:pPr>
        <w:spacing w:after="0"/>
        <w:jc w:val="both"/>
        <w:rPr>
          <w:rFonts w:ascii="Arial" w:eastAsia="Times New Roman" w:hAnsi="Arial" w:cs="Arial"/>
          <w:b/>
          <w:caps/>
          <w:sz w:val="24"/>
          <w:szCs w:val="24"/>
          <w:lang w:eastAsia="pt-BR"/>
        </w:rPr>
      </w:pPr>
      <w:r w:rsidRPr="006A64A6">
        <w:rPr>
          <w:rFonts w:ascii="Arial" w:eastAsia="Times New Roman" w:hAnsi="Arial" w:cs="Arial"/>
          <w:b/>
          <w:caps/>
          <w:sz w:val="24"/>
          <w:szCs w:val="24"/>
          <w:lang w:eastAsia="pt-BR"/>
        </w:rPr>
        <w:t>CLÁUSULA PRIMEIRA - VIGÊNCIA E DATA-BASE</w:t>
      </w:r>
    </w:p>
    <w:p w:rsidR="005718A9" w:rsidRPr="006A64A6" w:rsidRDefault="005718A9" w:rsidP="00A94FEF">
      <w:pPr>
        <w:spacing w:after="0"/>
        <w:jc w:val="both"/>
        <w:rPr>
          <w:rFonts w:ascii="Arial" w:eastAsia="Times New Roman" w:hAnsi="Arial" w:cs="Arial"/>
          <w:sz w:val="24"/>
          <w:szCs w:val="24"/>
          <w:lang w:eastAsia="pt-BR"/>
        </w:rPr>
      </w:pPr>
      <w:r w:rsidRPr="006A64A6">
        <w:rPr>
          <w:rFonts w:ascii="Arial" w:eastAsia="Times New Roman" w:hAnsi="Arial" w:cs="Arial"/>
          <w:sz w:val="24"/>
          <w:szCs w:val="24"/>
          <w:lang w:eastAsia="pt-BR"/>
        </w:rPr>
        <w:t xml:space="preserve">As partes fixam a vigência do presente Acordo Coletivo de Trabalho no período de 1º de janeiro de </w:t>
      </w:r>
      <w:r w:rsidR="00157B6D" w:rsidRPr="006A64A6">
        <w:rPr>
          <w:rFonts w:ascii="Arial" w:eastAsia="Times New Roman" w:hAnsi="Arial" w:cs="Arial"/>
          <w:sz w:val="24"/>
          <w:szCs w:val="24"/>
          <w:lang w:eastAsia="pt-BR"/>
        </w:rPr>
        <w:t>202</w:t>
      </w:r>
      <w:r w:rsidR="00BD041B">
        <w:rPr>
          <w:rFonts w:ascii="Arial" w:eastAsia="Times New Roman" w:hAnsi="Arial" w:cs="Arial"/>
          <w:sz w:val="24"/>
          <w:szCs w:val="24"/>
          <w:lang w:eastAsia="pt-BR"/>
        </w:rPr>
        <w:t>2</w:t>
      </w:r>
      <w:r w:rsidRPr="006A64A6">
        <w:rPr>
          <w:rFonts w:ascii="Arial" w:eastAsia="Times New Roman" w:hAnsi="Arial" w:cs="Arial"/>
          <w:sz w:val="24"/>
          <w:szCs w:val="24"/>
          <w:lang w:eastAsia="pt-BR"/>
        </w:rPr>
        <w:t xml:space="preserve"> a </w:t>
      </w:r>
      <w:r w:rsidR="00157B6D" w:rsidRPr="006A64A6">
        <w:rPr>
          <w:rFonts w:ascii="Arial" w:eastAsia="Times New Roman" w:hAnsi="Arial" w:cs="Arial"/>
          <w:sz w:val="24"/>
          <w:szCs w:val="24"/>
          <w:lang w:eastAsia="pt-BR"/>
        </w:rPr>
        <w:t>31 de dezembro de 202</w:t>
      </w:r>
      <w:r w:rsidR="00BD041B">
        <w:rPr>
          <w:rFonts w:ascii="Arial" w:eastAsia="Times New Roman" w:hAnsi="Arial" w:cs="Arial"/>
          <w:sz w:val="24"/>
          <w:szCs w:val="24"/>
          <w:lang w:eastAsia="pt-BR"/>
        </w:rPr>
        <w:t>3</w:t>
      </w:r>
      <w:r w:rsidRPr="006A64A6">
        <w:rPr>
          <w:rFonts w:ascii="Arial" w:eastAsia="Times New Roman" w:hAnsi="Arial" w:cs="Arial"/>
          <w:sz w:val="24"/>
          <w:szCs w:val="24"/>
          <w:lang w:eastAsia="pt-BR"/>
        </w:rPr>
        <w:t xml:space="preserve"> e a data-base</w:t>
      </w:r>
      <w:r w:rsidR="00135ECE" w:rsidRPr="006A64A6">
        <w:rPr>
          <w:rFonts w:ascii="Arial" w:eastAsia="Times New Roman" w:hAnsi="Arial" w:cs="Arial"/>
          <w:sz w:val="24"/>
          <w:szCs w:val="24"/>
          <w:lang w:eastAsia="pt-BR"/>
        </w:rPr>
        <w:t xml:space="preserve"> da categoria em 1º de setembro.</w:t>
      </w:r>
    </w:p>
    <w:p w:rsidR="005718A9" w:rsidRPr="006A64A6" w:rsidRDefault="005718A9" w:rsidP="00A94FEF">
      <w:pPr>
        <w:spacing w:after="0"/>
        <w:jc w:val="both"/>
        <w:rPr>
          <w:rFonts w:ascii="Arial" w:eastAsia="Times New Roman" w:hAnsi="Arial" w:cs="Arial"/>
          <w:sz w:val="24"/>
          <w:szCs w:val="24"/>
          <w:lang w:eastAsia="pt-BR"/>
        </w:rPr>
      </w:pPr>
    </w:p>
    <w:p w:rsidR="00105A38" w:rsidRPr="006A64A6" w:rsidRDefault="00105A38" w:rsidP="00A94FEF">
      <w:pPr>
        <w:spacing w:after="0"/>
        <w:jc w:val="both"/>
        <w:rPr>
          <w:rFonts w:ascii="Arial" w:hAnsi="Arial" w:cs="Arial"/>
          <w:b/>
          <w:bCs/>
          <w:caps/>
          <w:sz w:val="24"/>
          <w:szCs w:val="24"/>
        </w:rPr>
      </w:pPr>
      <w:r w:rsidRPr="006A64A6">
        <w:rPr>
          <w:rFonts w:ascii="Arial" w:hAnsi="Arial" w:cs="Arial"/>
          <w:b/>
          <w:bCs/>
          <w:caps/>
          <w:sz w:val="24"/>
          <w:szCs w:val="24"/>
        </w:rPr>
        <w:t>CLÁUSULA SEGUNDA – ABRANGÊNCIA</w:t>
      </w:r>
    </w:p>
    <w:p w:rsidR="00105A38" w:rsidRPr="006A64A6" w:rsidRDefault="00105A38" w:rsidP="00A94FEF">
      <w:pPr>
        <w:spacing w:after="0"/>
        <w:jc w:val="both"/>
        <w:rPr>
          <w:rFonts w:ascii="Arial" w:hAnsi="Arial" w:cs="Arial"/>
          <w:sz w:val="24"/>
          <w:szCs w:val="24"/>
        </w:rPr>
      </w:pPr>
      <w:r w:rsidRPr="006A64A6">
        <w:rPr>
          <w:rFonts w:ascii="Arial" w:hAnsi="Arial" w:cs="Arial"/>
          <w:sz w:val="24"/>
          <w:szCs w:val="24"/>
        </w:rPr>
        <w:t>O presente Acordo Coletivo de Trabalho, aplicável no âmbito da</w:t>
      </w:r>
      <w:r w:rsidR="00D04F9C" w:rsidRPr="006A64A6">
        <w:rPr>
          <w:rFonts w:ascii="Arial" w:hAnsi="Arial" w:cs="Arial"/>
          <w:sz w:val="24"/>
          <w:szCs w:val="24"/>
        </w:rPr>
        <w:t xml:space="preserve"> </w:t>
      </w:r>
      <w:r w:rsidRPr="006A64A6">
        <w:rPr>
          <w:rFonts w:ascii="Arial" w:hAnsi="Arial" w:cs="Arial"/>
          <w:sz w:val="24"/>
          <w:szCs w:val="24"/>
        </w:rPr>
        <w:t>(s) empresa</w:t>
      </w:r>
      <w:r w:rsidR="00D04F9C" w:rsidRPr="006A64A6">
        <w:rPr>
          <w:rFonts w:ascii="Arial" w:hAnsi="Arial" w:cs="Arial"/>
          <w:sz w:val="24"/>
          <w:szCs w:val="24"/>
        </w:rPr>
        <w:t xml:space="preserve"> </w:t>
      </w:r>
      <w:r w:rsidRPr="006A64A6">
        <w:rPr>
          <w:rFonts w:ascii="Arial" w:hAnsi="Arial" w:cs="Arial"/>
          <w:sz w:val="24"/>
          <w:szCs w:val="24"/>
        </w:rPr>
        <w:t xml:space="preserve">(s) acordante(s), abrangerá a(s) categoria(s) </w:t>
      </w:r>
      <w:r w:rsidR="00B71A64" w:rsidRPr="006A64A6">
        <w:rPr>
          <w:rFonts w:ascii="Arial" w:hAnsi="Arial" w:cs="Arial"/>
          <w:b/>
          <w:sz w:val="24"/>
          <w:szCs w:val="24"/>
        </w:rPr>
        <w:t>profissional dos Empregados em Estabelecimentos Bancários</w:t>
      </w:r>
      <w:r w:rsidR="00B71A64" w:rsidRPr="006A64A6">
        <w:rPr>
          <w:rFonts w:ascii="Arial" w:hAnsi="Arial" w:cs="Arial"/>
          <w:sz w:val="24"/>
          <w:szCs w:val="24"/>
        </w:rPr>
        <w:t xml:space="preserve">, </w:t>
      </w:r>
      <w:r w:rsidRPr="006A64A6">
        <w:rPr>
          <w:rFonts w:ascii="Arial" w:hAnsi="Arial" w:cs="Arial"/>
          <w:sz w:val="24"/>
          <w:szCs w:val="24"/>
        </w:rPr>
        <w:t xml:space="preserve">com abrangência territorial </w:t>
      </w:r>
      <w:r w:rsidR="00B71A64" w:rsidRPr="006A64A6">
        <w:rPr>
          <w:rFonts w:ascii="Arial" w:hAnsi="Arial" w:cs="Arial"/>
          <w:b/>
          <w:sz w:val="24"/>
          <w:szCs w:val="24"/>
        </w:rPr>
        <w:t>nacional</w:t>
      </w:r>
      <w:r w:rsidRPr="006A64A6">
        <w:rPr>
          <w:rFonts w:ascii="Arial" w:hAnsi="Arial" w:cs="Arial"/>
          <w:sz w:val="24"/>
          <w:szCs w:val="24"/>
        </w:rPr>
        <w:t>.</w:t>
      </w:r>
    </w:p>
    <w:p w:rsidR="006853B3" w:rsidRDefault="006853B3" w:rsidP="00A94FEF">
      <w:pPr>
        <w:spacing w:after="0"/>
        <w:jc w:val="both"/>
        <w:rPr>
          <w:rFonts w:ascii="Arial" w:eastAsia="Times New Roman" w:hAnsi="Arial" w:cs="Arial"/>
          <w:sz w:val="24"/>
          <w:szCs w:val="24"/>
          <w:lang w:eastAsia="pt-BR"/>
        </w:rPr>
      </w:pPr>
    </w:p>
    <w:p w:rsidR="005718A9" w:rsidRPr="006A64A6" w:rsidRDefault="005718A9" w:rsidP="00A94FEF">
      <w:pPr>
        <w:spacing w:after="0"/>
        <w:jc w:val="center"/>
        <w:rPr>
          <w:rFonts w:ascii="Arial" w:eastAsia="Times New Roman" w:hAnsi="Arial" w:cs="Arial"/>
          <w:b/>
          <w:bCs/>
          <w:sz w:val="24"/>
          <w:szCs w:val="24"/>
          <w:lang w:eastAsia="pt-BR"/>
        </w:rPr>
      </w:pPr>
      <w:r w:rsidRPr="006A64A6">
        <w:rPr>
          <w:rFonts w:ascii="Arial" w:eastAsia="Times New Roman" w:hAnsi="Arial" w:cs="Arial"/>
          <w:b/>
          <w:bCs/>
          <w:sz w:val="24"/>
          <w:szCs w:val="24"/>
          <w:lang w:eastAsia="pt-BR"/>
        </w:rPr>
        <w:t>Participação nos Lucros e/ou Resultados</w:t>
      </w:r>
    </w:p>
    <w:p w:rsidR="005718A9" w:rsidRPr="006A64A6" w:rsidRDefault="005718A9" w:rsidP="00A94FEF">
      <w:pPr>
        <w:pStyle w:val="Corpodetexto"/>
        <w:spacing w:before="0" w:beforeAutospacing="0" w:after="0" w:afterAutospacing="0" w:line="276" w:lineRule="auto"/>
        <w:jc w:val="both"/>
        <w:rPr>
          <w:rFonts w:ascii="Arial" w:hAnsi="Arial" w:cs="Arial"/>
        </w:rPr>
      </w:pPr>
    </w:p>
    <w:p w:rsidR="005718A9" w:rsidRPr="006A64A6" w:rsidRDefault="005718A9" w:rsidP="00A94FEF">
      <w:pPr>
        <w:pStyle w:val="Corpodetexto"/>
        <w:spacing w:before="0" w:beforeAutospacing="0" w:after="0" w:afterAutospacing="0" w:line="276" w:lineRule="auto"/>
        <w:jc w:val="both"/>
        <w:rPr>
          <w:rStyle w:val="Forte"/>
          <w:rFonts w:ascii="Arial" w:hAnsi="Arial" w:cs="Arial"/>
          <w:bCs w:val="0"/>
          <w:caps/>
        </w:rPr>
      </w:pPr>
      <w:r w:rsidRPr="006A64A6">
        <w:rPr>
          <w:rStyle w:val="Forte"/>
          <w:rFonts w:ascii="Arial" w:hAnsi="Arial" w:cs="Arial"/>
          <w:bCs w:val="0"/>
          <w:caps/>
        </w:rPr>
        <w:t>CLÁUSULA TERCEIRA</w:t>
      </w:r>
      <w:r w:rsidR="00302B27">
        <w:rPr>
          <w:rStyle w:val="Forte"/>
          <w:rFonts w:ascii="Arial" w:hAnsi="Arial" w:cs="Arial"/>
          <w:bCs w:val="0"/>
          <w:caps/>
        </w:rPr>
        <w:t xml:space="preserve"> -</w:t>
      </w:r>
      <w:r w:rsidRPr="006A64A6">
        <w:rPr>
          <w:rStyle w:val="Forte"/>
          <w:rFonts w:ascii="Arial" w:hAnsi="Arial" w:cs="Arial"/>
          <w:bCs w:val="0"/>
          <w:caps/>
        </w:rPr>
        <w:t xml:space="preserve"> Objeto</w:t>
      </w:r>
    </w:p>
    <w:p w:rsidR="00C1276F" w:rsidRPr="006A64A6" w:rsidRDefault="00CD523A"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O presente Acordo tem por objeto regrar a participação nos lucros e resultados das empresas acordantes, o Programa de Participação nos Resultados Santander (PPRS), meta geral para os empregados de todas as empresas acordantes, as metas específicas, contidas nos Anexos Regulamentos, aplicáveis aos empregados alocados nas respectivas áreas de negócios, e as metas dos empregados ocupantes de cargos de gestão (PPG) todos integrantes do presente Instrumento e interpretados em conjunto, </w:t>
      </w:r>
      <w:r w:rsidR="00157B6D" w:rsidRPr="006A64A6">
        <w:rPr>
          <w:rFonts w:ascii="Arial" w:hAnsi="Arial" w:cs="Arial"/>
        </w:rPr>
        <w:t>referen</w:t>
      </w:r>
      <w:r w:rsidR="0002209E" w:rsidRPr="006A64A6">
        <w:rPr>
          <w:rFonts w:ascii="Arial" w:hAnsi="Arial" w:cs="Arial"/>
        </w:rPr>
        <w:t>te aos exercícios de 202</w:t>
      </w:r>
      <w:r w:rsidR="00302B27">
        <w:rPr>
          <w:rFonts w:ascii="Arial" w:hAnsi="Arial" w:cs="Arial"/>
        </w:rPr>
        <w:t>2</w:t>
      </w:r>
      <w:r w:rsidR="0002209E" w:rsidRPr="006A64A6">
        <w:rPr>
          <w:rFonts w:ascii="Arial" w:hAnsi="Arial" w:cs="Arial"/>
        </w:rPr>
        <w:t xml:space="preserve"> e 202</w:t>
      </w:r>
      <w:r w:rsidR="00302B27">
        <w:rPr>
          <w:rFonts w:ascii="Arial" w:hAnsi="Arial" w:cs="Arial"/>
        </w:rPr>
        <w:t>3</w:t>
      </w:r>
      <w:r w:rsidR="0002209E" w:rsidRPr="006A64A6">
        <w:rPr>
          <w:rFonts w:ascii="Arial" w:hAnsi="Arial" w:cs="Arial"/>
        </w:rPr>
        <w:t>,</w:t>
      </w:r>
      <w:r w:rsidRPr="006A64A6">
        <w:rPr>
          <w:rFonts w:ascii="Arial" w:hAnsi="Arial" w:cs="Arial"/>
        </w:rPr>
        <w:t xml:space="preserve"> conforme o disposto na Lei 10.101</w:t>
      </w:r>
      <w:r w:rsidR="0002209E" w:rsidRPr="006A64A6">
        <w:rPr>
          <w:rFonts w:ascii="Arial" w:hAnsi="Arial" w:cs="Arial"/>
        </w:rPr>
        <w:t>,</w:t>
      </w:r>
      <w:r w:rsidRPr="006A64A6">
        <w:rPr>
          <w:rFonts w:ascii="Arial" w:hAnsi="Arial" w:cs="Arial"/>
        </w:rPr>
        <w:t xml:space="preserve"> de 19.12.2000, alterada pela Lei 12.832/2013.</w:t>
      </w:r>
    </w:p>
    <w:p w:rsidR="006853B3" w:rsidRPr="006A64A6" w:rsidRDefault="006853B3" w:rsidP="00A94FEF">
      <w:pPr>
        <w:pStyle w:val="Corpodetexto"/>
        <w:spacing w:before="0" w:beforeAutospacing="0" w:after="0" w:afterAutospacing="0" w:line="276" w:lineRule="auto"/>
        <w:jc w:val="both"/>
        <w:rPr>
          <w:rFonts w:ascii="Arial" w:hAnsi="Arial" w:cs="Arial"/>
        </w:rPr>
      </w:pPr>
    </w:p>
    <w:p w:rsidR="005718A9" w:rsidRPr="006A64A6" w:rsidRDefault="005718A9" w:rsidP="00A94FEF">
      <w:pPr>
        <w:pStyle w:val="Corpodetexto"/>
        <w:spacing w:before="0" w:beforeAutospacing="0" w:after="0" w:afterAutospacing="0" w:line="276" w:lineRule="auto"/>
        <w:jc w:val="both"/>
        <w:rPr>
          <w:rStyle w:val="Forte"/>
          <w:rFonts w:ascii="Arial" w:hAnsi="Arial" w:cs="Arial"/>
          <w:bCs w:val="0"/>
          <w:caps/>
        </w:rPr>
      </w:pPr>
      <w:r w:rsidRPr="006A64A6">
        <w:rPr>
          <w:rStyle w:val="Forte"/>
          <w:rFonts w:ascii="Arial" w:hAnsi="Arial" w:cs="Arial"/>
          <w:bCs w:val="0"/>
          <w:caps/>
        </w:rPr>
        <w:t>CLÁUSULA QUARTA</w:t>
      </w:r>
      <w:r w:rsidR="00302B27">
        <w:rPr>
          <w:rStyle w:val="Forte"/>
          <w:rFonts w:ascii="Arial" w:hAnsi="Arial" w:cs="Arial"/>
          <w:bCs w:val="0"/>
          <w:caps/>
        </w:rPr>
        <w:t xml:space="preserve"> -</w:t>
      </w:r>
      <w:r w:rsidRPr="006A64A6">
        <w:rPr>
          <w:rStyle w:val="Forte"/>
          <w:rFonts w:ascii="Arial" w:hAnsi="Arial" w:cs="Arial"/>
          <w:bCs w:val="0"/>
          <w:caps/>
        </w:rPr>
        <w:t xml:space="preserve"> Elegíveis</w:t>
      </w:r>
      <w:r w:rsidR="00CD523A" w:rsidRPr="006A64A6">
        <w:rPr>
          <w:rStyle w:val="Forte"/>
          <w:rFonts w:ascii="Arial" w:hAnsi="Arial" w:cs="Arial"/>
          <w:bCs w:val="0"/>
          <w:caps/>
        </w:rPr>
        <w:t xml:space="preserve"> ao Programa de Participação nos Resultados Santander (PPRS)</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Serão elegíveis ao Programa de Participação nos Resultados Santander (PPRS) para o exercício de </w:t>
      </w:r>
      <w:r w:rsidR="00157B6D" w:rsidRPr="006A64A6">
        <w:rPr>
          <w:rFonts w:ascii="Arial" w:hAnsi="Arial" w:cs="Arial"/>
        </w:rPr>
        <w:t>202</w:t>
      </w:r>
      <w:r w:rsidR="00302B27">
        <w:rPr>
          <w:rFonts w:ascii="Arial" w:hAnsi="Arial" w:cs="Arial"/>
        </w:rPr>
        <w:t>2</w:t>
      </w:r>
      <w:r w:rsidRPr="006A64A6">
        <w:rPr>
          <w:rFonts w:ascii="Arial" w:hAnsi="Arial" w:cs="Arial"/>
        </w:rPr>
        <w:t xml:space="preserve">, todos os empregados das EMPRESAS </w:t>
      </w:r>
      <w:r w:rsidR="0029538E">
        <w:rPr>
          <w:rFonts w:ascii="Arial" w:hAnsi="Arial" w:cs="Arial"/>
        </w:rPr>
        <w:t>acordantes</w:t>
      </w:r>
      <w:r w:rsidRPr="006A64A6">
        <w:rPr>
          <w:rFonts w:ascii="Arial" w:hAnsi="Arial" w:cs="Arial"/>
        </w:rPr>
        <w:t xml:space="preserve"> que tenham sido admitidos até 31 de dezembro de 20</w:t>
      </w:r>
      <w:r w:rsidR="00302B27">
        <w:rPr>
          <w:rFonts w:ascii="Arial" w:hAnsi="Arial" w:cs="Arial"/>
        </w:rPr>
        <w:t>21</w:t>
      </w:r>
      <w:r w:rsidR="00C5212C" w:rsidRPr="006A64A6">
        <w:rPr>
          <w:rFonts w:ascii="Arial" w:hAnsi="Arial" w:cs="Arial"/>
        </w:rPr>
        <w:t xml:space="preserve"> </w:t>
      </w:r>
      <w:r w:rsidRPr="006A64A6">
        <w:rPr>
          <w:rFonts w:ascii="Arial" w:hAnsi="Arial" w:cs="Arial"/>
        </w:rPr>
        <w:t xml:space="preserve">e que estejam em efetivo exercício em 31 de dezembro de </w:t>
      </w:r>
      <w:r w:rsidR="00157B6D" w:rsidRPr="006A64A6">
        <w:rPr>
          <w:rFonts w:ascii="Arial" w:hAnsi="Arial" w:cs="Arial"/>
        </w:rPr>
        <w:t>20</w:t>
      </w:r>
      <w:r w:rsidR="00302B27">
        <w:rPr>
          <w:rFonts w:ascii="Arial" w:hAnsi="Arial" w:cs="Arial"/>
        </w:rPr>
        <w:t>22</w:t>
      </w:r>
      <w:r w:rsidR="00157B6D" w:rsidRPr="006A64A6">
        <w:rPr>
          <w:rFonts w:ascii="Arial" w:hAnsi="Arial" w:cs="Arial"/>
        </w:rPr>
        <w:t xml:space="preserve"> e</w:t>
      </w:r>
      <w:r w:rsidR="0002209E" w:rsidRPr="006A64A6">
        <w:rPr>
          <w:rFonts w:ascii="Arial" w:hAnsi="Arial" w:cs="Arial"/>
        </w:rPr>
        <w:t>,</w:t>
      </w:r>
      <w:r w:rsidR="00157B6D" w:rsidRPr="006A64A6">
        <w:rPr>
          <w:rFonts w:ascii="Arial" w:hAnsi="Arial" w:cs="Arial"/>
        </w:rPr>
        <w:t xml:space="preserve"> para o exercício de 202</w:t>
      </w:r>
      <w:r w:rsidR="00302B27">
        <w:rPr>
          <w:rFonts w:ascii="Arial" w:hAnsi="Arial" w:cs="Arial"/>
        </w:rPr>
        <w:t>3</w:t>
      </w:r>
      <w:r w:rsidR="0002209E" w:rsidRPr="006A64A6">
        <w:rPr>
          <w:rFonts w:ascii="Arial" w:hAnsi="Arial" w:cs="Arial"/>
        </w:rPr>
        <w:t>,</w:t>
      </w:r>
      <w:r w:rsidRPr="006A64A6">
        <w:rPr>
          <w:rFonts w:ascii="Arial" w:hAnsi="Arial" w:cs="Arial"/>
        </w:rPr>
        <w:t xml:space="preserve"> todos os empregados das EMPRESAS </w:t>
      </w:r>
      <w:r w:rsidR="001D50D6">
        <w:rPr>
          <w:rFonts w:ascii="Arial" w:hAnsi="Arial" w:cs="Arial"/>
        </w:rPr>
        <w:t>acordantes</w:t>
      </w:r>
      <w:r w:rsidRPr="006A64A6">
        <w:rPr>
          <w:rFonts w:ascii="Arial" w:hAnsi="Arial" w:cs="Arial"/>
        </w:rPr>
        <w:t xml:space="preserve"> que tenham sido admitidos </w:t>
      </w:r>
      <w:r w:rsidR="00157B6D" w:rsidRPr="006A64A6">
        <w:rPr>
          <w:rFonts w:ascii="Arial" w:hAnsi="Arial" w:cs="Arial"/>
        </w:rPr>
        <w:t>até 31 de dezembro de 202</w:t>
      </w:r>
      <w:r w:rsidR="00302B27">
        <w:rPr>
          <w:rFonts w:ascii="Arial" w:hAnsi="Arial" w:cs="Arial"/>
        </w:rPr>
        <w:t>2</w:t>
      </w:r>
      <w:r w:rsidRPr="006A64A6">
        <w:rPr>
          <w:rFonts w:ascii="Arial" w:hAnsi="Arial" w:cs="Arial"/>
        </w:rPr>
        <w:t xml:space="preserve"> e que estejam em efetivo ex</w:t>
      </w:r>
      <w:r w:rsidR="00157B6D" w:rsidRPr="006A64A6">
        <w:rPr>
          <w:rFonts w:ascii="Arial" w:hAnsi="Arial" w:cs="Arial"/>
        </w:rPr>
        <w:t>ercício em 31 de dezembro de 202</w:t>
      </w:r>
      <w:r w:rsidR="00302B27">
        <w:rPr>
          <w:rFonts w:ascii="Arial" w:hAnsi="Arial" w:cs="Arial"/>
        </w:rPr>
        <w:t>3</w:t>
      </w:r>
      <w:r w:rsidRPr="006A64A6">
        <w:rPr>
          <w:rFonts w:ascii="Arial" w:hAnsi="Arial" w:cs="Arial"/>
        </w:rPr>
        <w:t>.</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Style w:val="Forte"/>
          <w:rFonts w:ascii="Arial" w:hAnsi="Arial" w:cs="Arial"/>
        </w:rPr>
        <w:t>PARÁGRAFO PRIMEIRO</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rPr>
        <w:t>O empregado admitido até 31 de dezembro de 20</w:t>
      </w:r>
      <w:r w:rsidR="00302B27">
        <w:rPr>
          <w:rFonts w:ascii="Arial" w:hAnsi="Arial" w:cs="Arial"/>
        </w:rPr>
        <w:t>21</w:t>
      </w:r>
      <w:r w:rsidRPr="006A64A6">
        <w:rPr>
          <w:rFonts w:ascii="Arial" w:hAnsi="Arial" w:cs="Arial"/>
        </w:rPr>
        <w:t xml:space="preserve"> e cujo contrato foi suspenso ou interrompido </w:t>
      </w:r>
      <w:r w:rsidR="00157B6D" w:rsidRPr="006A64A6">
        <w:rPr>
          <w:rFonts w:ascii="Arial" w:hAnsi="Arial" w:cs="Arial"/>
        </w:rPr>
        <w:t>a partir de 1º de janeiro de 20</w:t>
      </w:r>
      <w:r w:rsidR="00302B27">
        <w:rPr>
          <w:rFonts w:ascii="Arial" w:hAnsi="Arial" w:cs="Arial"/>
        </w:rPr>
        <w:t>22</w:t>
      </w:r>
      <w:r w:rsidR="004B1B76" w:rsidRPr="006A64A6">
        <w:rPr>
          <w:rFonts w:ascii="Arial" w:hAnsi="Arial" w:cs="Arial"/>
        </w:rPr>
        <w:t xml:space="preserve"> </w:t>
      </w:r>
      <w:r w:rsidRPr="006A64A6">
        <w:rPr>
          <w:rFonts w:ascii="Arial" w:hAnsi="Arial" w:cs="Arial"/>
        </w:rPr>
        <w:t>por doença,</w:t>
      </w:r>
      <w:r w:rsidR="00B311F6" w:rsidRPr="006A64A6">
        <w:rPr>
          <w:rFonts w:ascii="Arial" w:hAnsi="Arial" w:cs="Arial"/>
        </w:rPr>
        <w:t xml:space="preserve"> </w:t>
      </w:r>
      <w:r w:rsidRPr="006A64A6">
        <w:rPr>
          <w:rFonts w:ascii="Arial" w:hAnsi="Arial" w:cs="Arial"/>
        </w:rPr>
        <w:t>acidente do trabalho,</w:t>
      </w:r>
      <w:r w:rsidR="00AB1B00" w:rsidRPr="006A64A6">
        <w:rPr>
          <w:rFonts w:ascii="Arial" w:hAnsi="Arial" w:cs="Arial"/>
        </w:rPr>
        <w:t xml:space="preserve"> </w:t>
      </w:r>
      <w:r w:rsidRPr="006A64A6">
        <w:rPr>
          <w:rFonts w:ascii="Arial" w:hAnsi="Arial" w:cs="Arial"/>
        </w:rPr>
        <w:t>licença remunerada</w:t>
      </w:r>
      <w:r w:rsidR="0002209E" w:rsidRPr="006A64A6">
        <w:rPr>
          <w:rFonts w:ascii="Arial" w:hAnsi="Arial" w:cs="Arial"/>
        </w:rPr>
        <w:t>,</w:t>
      </w:r>
      <w:r w:rsidR="00D6233A" w:rsidRPr="006A64A6">
        <w:rPr>
          <w:rFonts w:ascii="Arial" w:hAnsi="Arial" w:cs="Arial"/>
        </w:rPr>
        <w:t xml:space="preserve"> </w:t>
      </w:r>
      <w:r w:rsidRPr="006A64A6">
        <w:rPr>
          <w:rFonts w:ascii="Arial" w:hAnsi="Arial" w:cs="Arial"/>
        </w:rPr>
        <w:t>licença maternidade</w:t>
      </w:r>
      <w:r w:rsidR="006546BF" w:rsidRPr="006A64A6">
        <w:rPr>
          <w:rFonts w:ascii="Arial" w:hAnsi="Arial" w:cs="Arial"/>
        </w:rPr>
        <w:t xml:space="preserve">, </w:t>
      </w:r>
      <w:r w:rsidR="0002209E" w:rsidRPr="006A64A6">
        <w:rPr>
          <w:rFonts w:ascii="Arial" w:hAnsi="Arial" w:cs="Arial"/>
        </w:rPr>
        <w:t xml:space="preserve">licença </w:t>
      </w:r>
      <w:r w:rsidR="00D6233A" w:rsidRPr="006A64A6">
        <w:rPr>
          <w:rFonts w:ascii="Arial" w:hAnsi="Arial" w:cs="Arial"/>
        </w:rPr>
        <w:t>adoção ou</w:t>
      </w:r>
      <w:r w:rsidR="006546BF" w:rsidRPr="006A64A6">
        <w:rPr>
          <w:rFonts w:ascii="Arial" w:hAnsi="Arial" w:cs="Arial"/>
        </w:rPr>
        <w:t xml:space="preserve"> </w:t>
      </w:r>
      <w:r w:rsidR="0002209E" w:rsidRPr="006A64A6">
        <w:rPr>
          <w:rFonts w:ascii="Arial" w:hAnsi="Arial" w:cs="Arial"/>
        </w:rPr>
        <w:t xml:space="preserve">licença </w:t>
      </w:r>
      <w:r w:rsidR="006546BF" w:rsidRPr="006A64A6">
        <w:rPr>
          <w:rFonts w:ascii="Arial" w:hAnsi="Arial" w:cs="Arial"/>
        </w:rPr>
        <w:t>paternidade</w:t>
      </w:r>
      <w:r w:rsidRPr="006A64A6">
        <w:rPr>
          <w:rFonts w:ascii="Arial" w:hAnsi="Arial" w:cs="Arial"/>
        </w:rPr>
        <w:t>, faz jus ao recebimento integral da Participação nos Resultados Santander (PPRS)</w:t>
      </w:r>
      <w:r w:rsidR="0002209E" w:rsidRPr="006A64A6">
        <w:rPr>
          <w:rFonts w:ascii="Arial" w:hAnsi="Arial" w:cs="Arial"/>
        </w:rPr>
        <w:t>,</w:t>
      </w:r>
      <w:r w:rsidRPr="006A64A6">
        <w:rPr>
          <w:rFonts w:ascii="Arial" w:hAnsi="Arial" w:cs="Arial"/>
        </w:rPr>
        <w:t xml:space="preserve"> relativa ao exercício de </w:t>
      </w:r>
      <w:r w:rsidR="00157B6D" w:rsidRPr="006A64A6">
        <w:rPr>
          <w:rFonts w:ascii="Arial" w:hAnsi="Arial" w:cs="Arial"/>
        </w:rPr>
        <w:t>20</w:t>
      </w:r>
      <w:r w:rsidR="00302B27">
        <w:rPr>
          <w:rFonts w:ascii="Arial" w:hAnsi="Arial" w:cs="Arial"/>
        </w:rPr>
        <w:t>22</w:t>
      </w:r>
      <w:r w:rsidR="0002209E" w:rsidRPr="006A64A6">
        <w:rPr>
          <w:rFonts w:ascii="Arial" w:hAnsi="Arial" w:cs="Arial"/>
        </w:rPr>
        <w:t>,</w:t>
      </w:r>
      <w:r w:rsidRPr="006A64A6">
        <w:rPr>
          <w:rFonts w:ascii="Arial" w:hAnsi="Arial" w:cs="Arial"/>
        </w:rPr>
        <w:t xml:space="preserve"> e o empregado admitido até 31 de dezembro de </w:t>
      </w:r>
      <w:r w:rsidR="008C3CAA" w:rsidRPr="006A64A6">
        <w:rPr>
          <w:rFonts w:ascii="Arial" w:hAnsi="Arial" w:cs="Arial"/>
        </w:rPr>
        <w:t>2</w:t>
      </w:r>
      <w:r w:rsidR="00157B6D" w:rsidRPr="006A64A6">
        <w:rPr>
          <w:rFonts w:ascii="Arial" w:hAnsi="Arial" w:cs="Arial"/>
        </w:rPr>
        <w:t>0</w:t>
      </w:r>
      <w:r w:rsidR="00302B27">
        <w:rPr>
          <w:rFonts w:ascii="Arial" w:hAnsi="Arial" w:cs="Arial"/>
        </w:rPr>
        <w:t>22</w:t>
      </w:r>
      <w:r w:rsidRPr="006A64A6">
        <w:rPr>
          <w:rFonts w:ascii="Arial" w:hAnsi="Arial" w:cs="Arial"/>
        </w:rPr>
        <w:t xml:space="preserve"> e cujo contrato foi suspenso ou interrompido </w:t>
      </w:r>
      <w:r w:rsidR="00157B6D" w:rsidRPr="006A64A6">
        <w:rPr>
          <w:rFonts w:ascii="Arial" w:hAnsi="Arial" w:cs="Arial"/>
        </w:rPr>
        <w:t>a partir de 1º de janeiro de 20</w:t>
      </w:r>
      <w:r w:rsidR="00302B27">
        <w:rPr>
          <w:rFonts w:ascii="Arial" w:hAnsi="Arial" w:cs="Arial"/>
        </w:rPr>
        <w:t>23</w:t>
      </w:r>
      <w:r w:rsidRPr="006A64A6">
        <w:rPr>
          <w:rFonts w:ascii="Arial" w:hAnsi="Arial" w:cs="Arial"/>
        </w:rPr>
        <w:t>, pelos mesmos motivos acima mencionados, faz jus ao recebimento integral da Participação nos Resultados Santander (PPRS)</w:t>
      </w:r>
      <w:r w:rsidR="0002209E" w:rsidRPr="006A64A6">
        <w:rPr>
          <w:rFonts w:ascii="Arial" w:hAnsi="Arial" w:cs="Arial"/>
        </w:rPr>
        <w:t>,</w:t>
      </w:r>
      <w:r w:rsidRPr="006A64A6">
        <w:rPr>
          <w:rFonts w:ascii="Arial" w:hAnsi="Arial" w:cs="Arial"/>
        </w:rPr>
        <w:t xml:space="preserve"> relativa ao exercício de </w:t>
      </w:r>
      <w:r w:rsidR="00157B6D" w:rsidRPr="006A64A6">
        <w:rPr>
          <w:rFonts w:ascii="Arial" w:hAnsi="Arial" w:cs="Arial"/>
        </w:rPr>
        <w:t>20</w:t>
      </w:r>
      <w:r w:rsidR="00302B27">
        <w:rPr>
          <w:rFonts w:ascii="Arial" w:hAnsi="Arial" w:cs="Arial"/>
        </w:rPr>
        <w:t>23</w:t>
      </w:r>
      <w:r w:rsidRPr="006A64A6">
        <w:rPr>
          <w:rFonts w:ascii="Arial" w:hAnsi="Arial" w:cs="Arial"/>
        </w:rPr>
        <w:t>.</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Style w:val="Forte"/>
          <w:rFonts w:ascii="Arial" w:hAnsi="Arial" w:cs="Arial"/>
        </w:rPr>
        <w:t>PARÁGRAFO SEGUNDO</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O empregado admitido ou desligado em decorrência de dispensa sem justa causa, pedido de demissão ou aposentadoria, durante o exercício de </w:t>
      </w:r>
      <w:r w:rsidR="00157B6D" w:rsidRPr="006A64A6">
        <w:rPr>
          <w:rFonts w:ascii="Arial" w:hAnsi="Arial" w:cs="Arial"/>
        </w:rPr>
        <w:t>20</w:t>
      </w:r>
      <w:r w:rsidR="00EB5480">
        <w:rPr>
          <w:rFonts w:ascii="Arial" w:hAnsi="Arial" w:cs="Arial"/>
        </w:rPr>
        <w:t>22</w:t>
      </w:r>
      <w:r w:rsidR="0002209E" w:rsidRPr="006A64A6">
        <w:rPr>
          <w:rFonts w:ascii="Arial" w:hAnsi="Arial" w:cs="Arial"/>
        </w:rPr>
        <w:t>,</w:t>
      </w:r>
      <w:r w:rsidRPr="006A64A6">
        <w:rPr>
          <w:rFonts w:ascii="Arial" w:hAnsi="Arial" w:cs="Arial"/>
        </w:rPr>
        <w:t xml:space="preserve"> e durante o exercício de </w:t>
      </w:r>
      <w:r w:rsidR="00157B6D" w:rsidRPr="006A64A6">
        <w:rPr>
          <w:rFonts w:ascii="Arial" w:hAnsi="Arial" w:cs="Arial"/>
        </w:rPr>
        <w:t>20</w:t>
      </w:r>
      <w:r w:rsidR="00EB5480">
        <w:rPr>
          <w:rFonts w:ascii="Arial" w:hAnsi="Arial" w:cs="Arial"/>
        </w:rPr>
        <w:t>23</w:t>
      </w:r>
      <w:r w:rsidRPr="006A64A6">
        <w:rPr>
          <w:rFonts w:ascii="Arial" w:hAnsi="Arial" w:cs="Arial"/>
        </w:rPr>
        <w:t>, considerados separadamente, terá direito ao recebimento da Participação nos Resultados Santander (PPRS) proporcional, à razão de 1/12 (um doze avos) do valor estabelecido por mês trabalhado ou fração igual ou superior a 15 (quinze) dias, desde que tenha participado no programa durante, no mínimo, 90 (noventa) dias de cada exercício.</w:t>
      </w:r>
    </w:p>
    <w:p w:rsidR="006546BF" w:rsidRPr="006A64A6" w:rsidRDefault="006546BF" w:rsidP="00A94FEF">
      <w:pPr>
        <w:pStyle w:val="Corpodetexto"/>
        <w:spacing w:before="0" w:beforeAutospacing="0" w:after="0" w:afterAutospacing="0" w:line="276" w:lineRule="auto"/>
        <w:jc w:val="both"/>
        <w:rPr>
          <w:rStyle w:val="Forte"/>
          <w:rFonts w:ascii="Arial" w:hAnsi="Arial" w:cs="Arial"/>
        </w:rPr>
      </w:pPr>
    </w:p>
    <w:p w:rsidR="005718A9" w:rsidRPr="006A64A6" w:rsidRDefault="005718A9" w:rsidP="00A94FEF">
      <w:pPr>
        <w:pStyle w:val="Corpodetexto"/>
        <w:spacing w:before="0" w:beforeAutospacing="0" w:after="0" w:afterAutospacing="0" w:line="276" w:lineRule="auto"/>
        <w:jc w:val="both"/>
        <w:rPr>
          <w:rStyle w:val="Forte"/>
          <w:rFonts w:ascii="Arial" w:hAnsi="Arial" w:cs="Arial"/>
          <w:bCs w:val="0"/>
          <w:caps/>
        </w:rPr>
      </w:pPr>
      <w:r w:rsidRPr="006A64A6">
        <w:rPr>
          <w:rStyle w:val="Forte"/>
          <w:rFonts w:ascii="Arial" w:hAnsi="Arial" w:cs="Arial"/>
          <w:bCs w:val="0"/>
          <w:caps/>
        </w:rPr>
        <w:t>CLÁUSULA QUINTA: Apuração dos valores do Programa de Participação nos Resultados Santander (PPRS)</w:t>
      </w:r>
    </w:p>
    <w:p w:rsidR="0087456C" w:rsidRDefault="005718A9" w:rsidP="00A94FEF">
      <w:pPr>
        <w:spacing w:after="0"/>
        <w:jc w:val="both"/>
        <w:rPr>
          <w:rFonts w:ascii="Arial" w:hAnsi="Arial" w:cs="Arial"/>
          <w:sz w:val="24"/>
          <w:szCs w:val="24"/>
        </w:rPr>
      </w:pPr>
      <w:r w:rsidRPr="006A64A6">
        <w:rPr>
          <w:rFonts w:ascii="Arial" w:hAnsi="Arial" w:cs="Arial"/>
          <w:sz w:val="24"/>
          <w:szCs w:val="24"/>
        </w:rPr>
        <w:t>Os valores devidos a título de Participação nos Resultados Santander (PPRS)</w:t>
      </w:r>
      <w:r w:rsidR="00157B6D" w:rsidRPr="006A64A6">
        <w:rPr>
          <w:rFonts w:ascii="Arial" w:hAnsi="Arial" w:cs="Arial"/>
          <w:sz w:val="24"/>
          <w:szCs w:val="24"/>
        </w:rPr>
        <w:t>, para o exercício de 20</w:t>
      </w:r>
      <w:r w:rsidR="00EB5480">
        <w:rPr>
          <w:rFonts w:ascii="Arial" w:hAnsi="Arial" w:cs="Arial"/>
          <w:sz w:val="24"/>
          <w:szCs w:val="24"/>
        </w:rPr>
        <w:t>22</w:t>
      </w:r>
      <w:r w:rsidRPr="006A64A6">
        <w:rPr>
          <w:rFonts w:ascii="Arial" w:hAnsi="Arial" w:cs="Arial"/>
          <w:sz w:val="24"/>
          <w:szCs w:val="24"/>
        </w:rPr>
        <w:t xml:space="preserve"> </w:t>
      </w:r>
      <w:r w:rsidR="00C97C4B" w:rsidRPr="006A64A6">
        <w:rPr>
          <w:rFonts w:ascii="Arial" w:hAnsi="Arial" w:cs="Arial"/>
          <w:sz w:val="24"/>
          <w:szCs w:val="24"/>
        </w:rPr>
        <w:t>obede</w:t>
      </w:r>
      <w:r w:rsidRPr="006A64A6">
        <w:rPr>
          <w:rFonts w:ascii="Arial" w:hAnsi="Arial" w:cs="Arial"/>
          <w:sz w:val="24"/>
          <w:szCs w:val="24"/>
        </w:rPr>
        <w:t>cerão aos seguintes critérios</w:t>
      </w:r>
      <w:r w:rsidR="00987093" w:rsidRPr="006A64A6">
        <w:rPr>
          <w:rFonts w:ascii="Arial" w:hAnsi="Arial" w:cs="Arial"/>
          <w:sz w:val="24"/>
          <w:szCs w:val="24"/>
        </w:rPr>
        <w:t xml:space="preserve"> conforme resultado do ROAE</w:t>
      </w:r>
      <w:r w:rsidR="00E41FDE" w:rsidRPr="006A64A6">
        <w:rPr>
          <w:rFonts w:ascii="Arial" w:hAnsi="Arial" w:cs="Arial"/>
          <w:sz w:val="24"/>
          <w:szCs w:val="24"/>
        </w:rPr>
        <w:t xml:space="preserve"> (</w:t>
      </w:r>
      <w:proofErr w:type="spellStart"/>
      <w:r w:rsidR="00E41FDE" w:rsidRPr="006A64A6">
        <w:rPr>
          <w:rFonts w:ascii="Arial" w:hAnsi="Arial" w:cs="Arial"/>
          <w:i/>
          <w:sz w:val="24"/>
          <w:szCs w:val="24"/>
        </w:rPr>
        <w:t>Return</w:t>
      </w:r>
      <w:proofErr w:type="spellEnd"/>
      <w:r w:rsidR="00E41FDE" w:rsidRPr="006A64A6">
        <w:rPr>
          <w:rFonts w:ascii="Arial" w:hAnsi="Arial" w:cs="Arial"/>
          <w:i/>
          <w:sz w:val="24"/>
          <w:szCs w:val="24"/>
        </w:rPr>
        <w:t xml:space="preserve"> </w:t>
      </w:r>
      <w:proofErr w:type="spellStart"/>
      <w:r w:rsidR="00E41FDE" w:rsidRPr="006A64A6">
        <w:rPr>
          <w:rFonts w:ascii="Arial" w:hAnsi="Arial" w:cs="Arial"/>
          <w:i/>
          <w:sz w:val="24"/>
          <w:szCs w:val="24"/>
        </w:rPr>
        <w:t>On</w:t>
      </w:r>
      <w:proofErr w:type="spellEnd"/>
      <w:r w:rsidR="00E41FDE" w:rsidRPr="006A64A6">
        <w:rPr>
          <w:rFonts w:ascii="Arial" w:hAnsi="Arial" w:cs="Arial"/>
          <w:i/>
          <w:sz w:val="24"/>
          <w:szCs w:val="24"/>
        </w:rPr>
        <w:t xml:space="preserve"> </w:t>
      </w:r>
      <w:proofErr w:type="spellStart"/>
      <w:r w:rsidR="00E41FDE" w:rsidRPr="006A64A6">
        <w:rPr>
          <w:rFonts w:ascii="Arial" w:hAnsi="Arial" w:cs="Arial"/>
          <w:i/>
          <w:sz w:val="24"/>
          <w:szCs w:val="24"/>
        </w:rPr>
        <w:t>Average</w:t>
      </w:r>
      <w:proofErr w:type="spellEnd"/>
      <w:r w:rsidR="00E41FDE" w:rsidRPr="006A64A6">
        <w:rPr>
          <w:rFonts w:ascii="Arial" w:hAnsi="Arial" w:cs="Arial"/>
          <w:i/>
          <w:sz w:val="24"/>
          <w:szCs w:val="24"/>
        </w:rPr>
        <w:t xml:space="preserve"> </w:t>
      </w:r>
      <w:proofErr w:type="spellStart"/>
      <w:r w:rsidR="00E41FDE" w:rsidRPr="006A64A6">
        <w:rPr>
          <w:rFonts w:ascii="Arial" w:hAnsi="Arial" w:cs="Arial"/>
          <w:i/>
          <w:sz w:val="24"/>
          <w:szCs w:val="24"/>
        </w:rPr>
        <w:t>Equity</w:t>
      </w:r>
      <w:proofErr w:type="spellEnd"/>
      <w:r w:rsidR="00E41FDE" w:rsidRPr="006A64A6">
        <w:rPr>
          <w:rFonts w:ascii="Arial" w:hAnsi="Arial" w:cs="Arial"/>
          <w:sz w:val="24"/>
          <w:szCs w:val="24"/>
        </w:rPr>
        <w:t>)</w:t>
      </w:r>
      <w:r w:rsidR="001402BC" w:rsidRPr="006A64A6">
        <w:rPr>
          <w:rFonts w:ascii="Arial" w:hAnsi="Arial" w:cs="Arial"/>
          <w:sz w:val="24"/>
          <w:szCs w:val="24"/>
        </w:rPr>
        <w:t>:</w:t>
      </w:r>
    </w:p>
    <w:p w:rsidR="00A94FEF" w:rsidRPr="006A64A6" w:rsidRDefault="00A94FEF" w:rsidP="00A94FEF">
      <w:pPr>
        <w:spacing w:after="0"/>
        <w:jc w:val="both"/>
        <w:rPr>
          <w:rFonts w:ascii="Arial" w:hAnsi="Arial" w:cs="Arial"/>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2444"/>
        <w:gridCol w:w="2445"/>
        <w:gridCol w:w="2273"/>
      </w:tblGrid>
      <w:tr w:rsidR="0087456C" w:rsidRPr="006A64A6" w:rsidTr="00456195">
        <w:trPr>
          <w:trHeight w:val="345"/>
        </w:trPr>
        <w:tc>
          <w:tcPr>
            <w:tcW w:w="2194"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rPr>
            </w:pPr>
            <w:r w:rsidRPr="006A64A6">
              <w:rPr>
                <w:rFonts w:ascii="Arial" w:hAnsi="Arial" w:cs="Arial"/>
                <w:b/>
              </w:rPr>
              <w:t>ROAE ( % )</w:t>
            </w:r>
          </w:p>
        </w:tc>
        <w:tc>
          <w:tcPr>
            <w:tcW w:w="2444"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b/>
              </w:rPr>
            </w:pPr>
            <w:r w:rsidRPr="006A64A6">
              <w:rPr>
                <w:rFonts w:ascii="Arial" w:hAnsi="Arial" w:cs="Arial"/>
                <w:b/>
              </w:rPr>
              <w:t xml:space="preserve">&lt; </w:t>
            </w:r>
            <w:r w:rsidR="00EB5480">
              <w:rPr>
                <w:rFonts w:ascii="Arial" w:hAnsi="Arial" w:cs="Arial"/>
                <w:b/>
              </w:rPr>
              <w:t>1</w:t>
            </w:r>
            <w:r w:rsidR="00B40864">
              <w:rPr>
                <w:rFonts w:ascii="Arial" w:hAnsi="Arial" w:cs="Arial"/>
                <w:b/>
              </w:rPr>
              <w:t>3</w:t>
            </w:r>
            <w:r w:rsidRPr="006A64A6">
              <w:rPr>
                <w:rFonts w:ascii="Arial" w:hAnsi="Arial" w:cs="Arial"/>
                <w:b/>
              </w:rPr>
              <w:t>%</w:t>
            </w:r>
          </w:p>
        </w:tc>
        <w:tc>
          <w:tcPr>
            <w:tcW w:w="2445"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b/>
              </w:rPr>
            </w:pPr>
            <w:r w:rsidRPr="006A64A6">
              <w:rPr>
                <w:rFonts w:ascii="Arial" w:hAnsi="Arial" w:cs="Arial"/>
                <w:b/>
              </w:rPr>
              <w:t>&gt;=</w:t>
            </w:r>
            <w:r w:rsidR="001D50D6">
              <w:rPr>
                <w:rFonts w:ascii="Arial" w:hAnsi="Arial" w:cs="Arial"/>
                <w:b/>
              </w:rPr>
              <w:t xml:space="preserve"> </w:t>
            </w:r>
            <w:r w:rsidR="00EB5480">
              <w:rPr>
                <w:rFonts w:ascii="Arial" w:hAnsi="Arial" w:cs="Arial"/>
                <w:b/>
              </w:rPr>
              <w:t>1</w:t>
            </w:r>
            <w:r w:rsidR="00B40864">
              <w:rPr>
                <w:rFonts w:ascii="Arial" w:hAnsi="Arial" w:cs="Arial"/>
                <w:b/>
              </w:rPr>
              <w:t>3</w:t>
            </w:r>
            <w:r w:rsidRPr="006A64A6">
              <w:rPr>
                <w:rFonts w:ascii="Arial" w:hAnsi="Arial" w:cs="Arial"/>
                <w:b/>
              </w:rPr>
              <w:t xml:space="preserve">% e &lt; </w:t>
            </w:r>
            <w:r w:rsidR="00EB5480">
              <w:rPr>
                <w:rFonts w:ascii="Arial" w:hAnsi="Arial" w:cs="Arial"/>
                <w:b/>
              </w:rPr>
              <w:t>2</w:t>
            </w:r>
            <w:r w:rsidR="00B40864">
              <w:rPr>
                <w:rFonts w:ascii="Arial" w:hAnsi="Arial" w:cs="Arial"/>
                <w:b/>
              </w:rPr>
              <w:t>3</w:t>
            </w:r>
            <w:r w:rsidRPr="006A64A6">
              <w:rPr>
                <w:rFonts w:ascii="Arial" w:hAnsi="Arial" w:cs="Arial"/>
                <w:b/>
              </w:rPr>
              <w:t>%</w:t>
            </w:r>
          </w:p>
        </w:tc>
        <w:tc>
          <w:tcPr>
            <w:tcW w:w="2273"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b/>
              </w:rPr>
            </w:pPr>
            <w:r w:rsidRPr="006A64A6">
              <w:rPr>
                <w:rFonts w:ascii="Arial" w:hAnsi="Arial" w:cs="Arial"/>
                <w:b/>
              </w:rPr>
              <w:t xml:space="preserve">&gt;= </w:t>
            </w:r>
            <w:r w:rsidR="00EB5480">
              <w:rPr>
                <w:rFonts w:ascii="Arial" w:hAnsi="Arial" w:cs="Arial"/>
                <w:b/>
              </w:rPr>
              <w:t>2</w:t>
            </w:r>
            <w:r w:rsidR="00B40864">
              <w:rPr>
                <w:rFonts w:ascii="Arial" w:hAnsi="Arial" w:cs="Arial"/>
                <w:b/>
              </w:rPr>
              <w:t>3</w:t>
            </w:r>
            <w:r w:rsidRPr="006A64A6">
              <w:rPr>
                <w:rFonts w:ascii="Arial" w:hAnsi="Arial" w:cs="Arial"/>
                <w:b/>
              </w:rPr>
              <w:t>%</w:t>
            </w:r>
          </w:p>
        </w:tc>
      </w:tr>
      <w:tr w:rsidR="0087456C" w:rsidRPr="006A64A6" w:rsidTr="00456195">
        <w:trPr>
          <w:trHeight w:val="407"/>
        </w:trPr>
        <w:tc>
          <w:tcPr>
            <w:tcW w:w="2194"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rPr>
            </w:pPr>
            <w:r w:rsidRPr="006A64A6">
              <w:rPr>
                <w:rFonts w:ascii="Arial" w:hAnsi="Arial" w:cs="Arial"/>
                <w:b/>
              </w:rPr>
              <w:t>Valor de PPRS</w:t>
            </w:r>
          </w:p>
        </w:tc>
        <w:tc>
          <w:tcPr>
            <w:tcW w:w="2444"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rPr>
            </w:pPr>
            <w:r w:rsidRPr="006A64A6">
              <w:rPr>
                <w:rFonts w:ascii="Arial" w:hAnsi="Arial" w:cs="Arial"/>
              </w:rPr>
              <w:t xml:space="preserve">R$ </w:t>
            </w:r>
            <w:r w:rsidR="00587C21" w:rsidRPr="00587C21">
              <w:rPr>
                <w:rFonts w:ascii="Arial" w:hAnsi="Arial" w:cs="Arial"/>
              </w:rPr>
              <w:t>2.</w:t>
            </w:r>
            <w:r w:rsidR="00B40864">
              <w:rPr>
                <w:rFonts w:ascii="Arial" w:hAnsi="Arial" w:cs="Arial"/>
              </w:rPr>
              <w:t>775,66</w:t>
            </w:r>
            <w:r w:rsidR="00587C21" w:rsidRPr="00587C21">
              <w:rPr>
                <w:rFonts w:ascii="Arial" w:hAnsi="Arial" w:cs="Arial"/>
              </w:rPr>
              <w:t xml:space="preserve"> </w:t>
            </w:r>
          </w:p>
        </w:tc>
        <w:tc>
          <w:tcPr>
            <w:tcW w:w="2445"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rPr>
            </w:pPr>
            <w:r w:rsidRPr="006A64A6">
              <w:rPr>
                <w:rFonts w:ascii="Arial" w:hAnsi="Arial" w:cs="Arial"/>
              </w:rPr>
              <w:t xml:space="preserve">R$ </w:t>
            </w:r>
            <w:r w:rsidR="00587C21" w:rsidRPr="00587C21">
              <w:rPr>
                <w:rFonts w:ascii="Arial" w:hAnsi="Arial" w:cs="Arial"/>
              </w:rPr>
              <w:t>3.</w:t>
            </w:r>
            <w:r w:rsidR="00B40864">
              <w:rPr>
                <w:rFonts w:ascii="Arial" w:hAnsi="Arial" w:cs="Arial"/>
              </w:rPr>
              <w:t>355,73</w:t>
            </w:r>
            <w:r w:rsidR="00587C21" w:rsidRPr="00587C21">
              <w:rPr>
                <w:rFonts w:ascii="Arial" w:hAnsi="Arial" w:cs="Arial"/>
              </w:rPr>
              <w:t xml:space="preserve"> </w:t>
            </w:r>
          </w:p>
        </w:tc>
        <w:tc>
          <w:tcPr>
            <w:tcW w:w="2273" w:type="dxa"/>
            <w:shd w:val="clear" w:color="auto" w:fill="auto"/>
            <w:vAlign w:val="center"/>
          </w:tcPr>
          <w:p w:rsidR="0087456C" w:rsidRPr="006A64A6" w:rsidRDefault="0087456C" w:rsidP="006A64A6">
            <w:pPr>
              <w:pStyle w:val="Corpodetexto"/>
              <w:spacing w:before="0" w:beforeAutospacing="0" w:after="0" w:afterAutospacing="0" w:line="276" w:lineRule="auto"/>
              <w:jc w:val="center"/>
              <w:rPr>
                <w:rFonts w:ascii="Arial" w:hAnsi="Arial" w:cs="Arial"/>
              </w:rPr>
            </w:pPr>
            <w:r w:rsidRPr="006A64A6">
              <w:rPr>
                <w:rFonts w:ascii="Arial" w:hAnsi="Arial" w:cs="Arial"/>
              </w:rPr>
              <w:t xml:space="preserve">R$ </w:t>
            </w:r>
            <w:r w:rsidR="00587C21" w:rsidRPr="00587C21">
              <w:rPr>
                <w:rFonts w:ascii="Arial" w:hAnsi="Arial" w:cs="Arial"/>
              </w:rPr>
              <w:t>3.</w:t>
            </w:r>
            <w:r w:rsidR="00B40864">
              <w:rPr>
                <w:rFonts w:ascii="Arial" w:hAnsi="Arial" w:cs="Arial"/>
              </w:rPr>
              <w:t>489,97</w:t>
            </w:r>
            <w:r w:rsidR="00587C21" w:rsidRPr="00587C21">
              <w:rPr>
                <w:rFonts w:ascii="Arial" w:hAnsi="Arial" w:cs="Arial"/>
              </w:rPr>
              <w:t xml:space="preserve"> </w:t>
            </w:r>
          </w:p>
        </w:tc>
      </w:tr>
    </w:tbl>
    <w:p w:rsidR="0087456C" w:rsidRPr="006A64A6" w:rsidRDefault="0087456C" w:rsidP="006A64A6">
      <w:pPr>
        <w:pStyle w:val="Corpodetexto"/>
        <w:spacing w:before="0" w:beforeAutospacing="0" w:after="0" w:afterAutospacing="0" w:line="276" w:lineRule="auto"/>
        <w:jc w:val="both"/>
        <w:rPr>
          <w:rFonts w:ascii="Arial" w:hAnsi="Arial" w:cs="Arial"/>
        </w:rPr>
      </w:pPr>
    </w:p>
    <w:p w:rsidR="005718A9" w:rsidRPr="006A64A6" w:rsidRDefault="005718A9" w:rsidP="00A94FEF">
      <w:pPr>
        <w:pStyle w:val="Corpodetexto"/>
        <w:spacing w:before="0" w:beforeAutospacing="0" w:after="0" w:afterAutospacing="0" w:line="276" w:lineRule="auto"/>
        <w:jc w:val="both"/>
        <w:rPr>
          <w:rStyle w:val="Forte"/>
          <w:rFonts w:ascii="Arial" w:hAnsi="Arial" w:cs="Arial"/>
        </w:rPr>
      </w:pPr>
      <w:r w:rsidRPr="006A64A6">
        <w:rPr>
          <w:rStyle w:val="Forte"/>
          <w:rFonts w:ascii="Arial" w:hAnsi="Arial" w:cs="Arial"/>
        </w:rPr>
        <w:t>PARÁGRAFO PRIMEIRO</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bCs/>
        </w:rPr>
        <w:t>Entende-se como RO</w:t>
      </w:r>
      <w:r w:rsidR="00D030C9" w:rsidRPr="006A64A6">
        <w:rPr>
          <w:rFonts w:ascii="Arial" w:hAnsi="Arial" w:cs="Arial"/>
          <w:bCs/>
        </w:rPr>
        <w:t>A</w:t>
      </w:r>
      <w:r w:rsidRPr="006A64A6">
        <w:rPr>
          <w:rFonts w:ascii="Arial" w:hAnsi="Arial" w:cs="Arial"/>
          <w:bCs/>
        </w:rPr>
        <w:t>E a relação percentual entre Lucro Líquido e Patrimônio Líquido, publicado pelo Banco nos meios oficiais, tais como, no site do Banco Central – BACEN, obtida pela seguinte fórmula:</w:t>
      </w:r>
    </w:p>
    <w:p w:rsidR="005718A9" w:rsidRPr="006A64A6" w:rsidRDefault="005718A9" w:rsidP="00A94FEF">
      <w:pPr>
        <w:pStyle w:val="Corpodetexto"/>
        <w:spacing w:before="0" w:beforeAutospacing="0" w:after="0" w:afterAutospacing="0" w:line="276" w:lineRule="auto"/>
        <w:jc w:val="both"/>
        <w:rPr>
          <w:rFonts w:ascii="Arial" w:hAnsi="Arial" w:cs="Arial"/>
          <w:bCs/>
        </w:rPr>
      </w:pPr>
    </w:p>
    <w:p w:rsidR="005718A9" w:rsidRPr="006A64A6" w:rsidRDefault="005718A9" w:rsidP="00A94FEF">
      <w:pPr>
        <w:pStyle w:val="Corpodetexto"/>
        <w:spacing w:before="0" w:beforeAutospacing="0" w:after="0" w:afterAutospacing="0" w:line="276" w:lineRule="auto"/>
        <w:jc w:val="both"/>
        <w:rPr>
          <w:rFonts w:ascii="Arial" w:hAnsi="Arial" w:cs="Arial"/>
          <w:b/>
        </w:rPr>
      </w:pPr>
      <w:r w:rsidRPr="006A64A6">
        <w:rPr>
          <w:rFonts w:ascii="Arial" w:hAnsi="Arial" w:cs="Arial"/>
          <w:bCs/>
          <w:u w:val="single"/>
        </w:rPr>
        <w:tab/>
        <w:t>LUCRO LÍQUIDO</w:t>
      </w:r>
      <w:r w:rsidR="00552BFE" w:rsidRPr="006A64A6">
        <w:rPr>
          <w:rFonts w:ascii="Arial" w:hAnsi="Arial" w:cs="Arial"/>
          <w:bCs/>
          <w:u w:val="single"/>
        </w:rPr>
        <w:t xml:space="preserve"> GERENCIAL (*)</w:t>
      </w:r>
      <w:r w:rsidRPr="006A64A6">
        <w:rPr>
          <w:rFonts w:ascii="Arial" w:hAnsi="Arial" w:cs="Arial"/>
          <w:bCs/>
          <w:u w:val="single"/>
        </w:rPr>
        <w:tab/>
      </w:r>
      <w:r w:rsidRPr="006A64A6">
        <w:rPr>
          <w:rFonts w:ascii="Arial" w:hAnsi="Arial" w:cs="Arial"/>
          <w:bCs/>
        </w:rPr>
        <w:t xml:space="preserve"> = </w:t>
      </w:r>
      <w:r w:rsidRPr="006A64A6">
        <w:rPr>
          <w:rFonts w:ascii="Arial" w:hAnsi="Arial" w:cs="Arial"/>
          <w:b/>
        </w:rPr>
        <w:t>RO</w:t>
      </w:r>
      <w:r w:rsidR="00552BFE" w:rsidRPr="006A64A6">
        <w:rPr>
          <w:rFonts w:ascii="Arial" w:hAnsi="Arial" w:cs="Arial"/>
          <w:b/>
        </w:rPr>
        <w:t>A</w:t>
      </w:r>
      <w:r w:rsidRPr="006A64A6">
        <w:rPr>
          <w:rFonts w:ascii="Arial" w:hAnsi="Arial" w:cs="Arial"/>
          <w:b/>
        </w:rPr>
        <w:t>E</w:t>
      </w:r>
    </w:p>
    <w:p w:rsidR="005375F8" w:rsidRPr="006A64A6" w:rsidRDefault="005718A9" w:rsidP="00A94FEF">
      <w:pPr>
        <w:pStyle w:val="Corpodetexto"/>
        <w:spacing w:before="0" w:beforeAutospacing="0" w:after="0" w:afterAutospacing="0" w:line="276" w:lineRule="auto"/>
        <w:jc w:val="both"/>
        <w:rPr>
          <w:rFonts w:ascii="Arial" w:hAnsi="Arial" w:cs="Arial"/>
          <w:bCs/>
        </w:rPr>
      </w:pPr>
      <w:r w:rsidRPr="006A64A6">
        <w:rPr>
          <w:rFonts w:ascii="Arial" w:hAnsi="Arial" w:cs="Arial"/>
          <w:bCs/>
        </w:rPr>
        <w:tab/>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bCs/>
        </w:rPr>
        <w:t>PATRIMÔNIO LÍQUIDO</w:t>
      </w:r>
      <w:r w:rsidR="00552BFE" w:rsidRPr="006A64A6">
        <w:rPr>
          <w:rFonts w:ascii="Arial" w:hAnsi="Arial" w:cs="Arial"/>
          <w:bCs/>
        </w:rPr>
        <w:t xml:space="preserve"> MÉDIO</w:t>
      </w:r>
      <w:r w:rsidR="00C97C4B" w:rsidRPr="006A64A6">
        <w:rPr>
          <w:rFonts w:ascii="Arial" w:hAnsi="Arial" w:cs="Arial"/>
          <w:bCs/>
        </w:rPr>
        <w:t xml:space="preserve"> </w:t>
      </w:r>
      <w:r w:rsidR="00552BFE" w:rsidRPr="006A64A6">
        <w:rPr>
          <w:rFonts w:ascii="Arial" w:hAnsi="Arial" w:cs="Arial"/>
          <w:bCs/>
        </w:rPr>
        <w:t xml:space="preserve">(*)       </w:t>
      </w:r>
    </w:p>
    <w:p w:rsidR="00A93AB4" w:rsidRPr="006A64A6" w:rsidRDefault="00A93AB4" w:rsidP="00A94FEF">
      <w:pPr>
        <w:pStyle w:val="Corpodetexto"/>
        <w:spacing w:before="0" w:beforeAutospacing="0" w:after="0" w:afterAutospacing="0" w:line="276" w:lineRule="auto"/>
        <w:jc w:val="both"/>
        <w:rPr>
          <w:rStyle w:val="Forte"/>
          <w:rFonts w:ascii="Arial" w:hAnsi="Arial" w:cs="Arial"/>
          <w:b w:val="0"/>
        </w:rPr>
      </w:pPr>
    </w:p>
    <w:p w:rsidR="00552BFE" w:rsidRPr="006A64A6" w:rsidRDefault="00552BFE" w:rsidP="00A94FEF">
      <w:pPr>
        <w:pStyle w:val="Corpodetexto"/>
        <w:spacing w:before="0" w:beforeAutospacing="0" w:after="0" w:afterAutospacing="0" w:line="276" w:lineRule="auto"/>
        <w:jc w:val="both"/>
        <w:rPr>
          <w:rStyle w:val="Forte"/>
          <w:rFonts w:ascii="Arial" w:hAnsi="Arial" w:cs="Arial"/>
          <w:b w:val="0"/>
        </w:rPr>
      </w:pPr>
      <w:r w:rsidRPr="006A64A6">
        <w:rPr>
          <w:rStyle w:val="Forte"/>
          <w:rFonts w:ascii="Arial" w:hAnsi="Arial" w:cs="Arial"/>
          <w:b w:val="0"/>
        </w:rPr>
        <w:t>(*</w:t>
      </w:r>
      <w:r w:rsidR="00D04F9C" w:rsidRPr="006A64A6">
        <w:rPr>
          <w:rStyle w:val="Forte"/>
          <w:rFonts w:ascii="Arial" w:hAnsi="Arial" w:cs="Arial"/>
          <w:b w:val="0"/>
        </w:rPr>
        <w:t>) exclui</w:t>
      </w:r>
      <w:r w:rsidRPr="006A64A6">
        <w:rPr>
          <w:rStyle w:val="Forte"/>
          <w:rFonts w:ascii="Arial" w:hAnsi="Arial" w:cs="Arial"/>
          <w:b w:val="0"/>
        </w:rPr>
        <w:t xml:space="preserve"> os efeitos da amortização do ágio decorrente de aquisições.</w:t>
      </w:r>
    </w:p>
    <w:p w:rsidR="006546BF" w:rsidRPr="006A64A6" w:rsidRDefault="006546BF" w:rsidP="00A94FEF">
      <w:pPr>
        <w:pStyle w:val="Corpodetexto"/>
        <w:spacing w:before="0" w:beforeAutospacing="0" w:after="0" w:afterAutospacing="0" w:line="276" w:lineRule="auto"/>
        <w:jc w:val="both"/>
        <w:rPr>
          <w:rStyle w:val="Forte"/>
          <w:rFonts w:ascii="Arial" w:hAnsi="Arial" w:cs="Arial"/>
        </w:rPr>
      </w:pPr>
    </w:p>
    <w:p w:rsidR="00A94FEF" w:rsidRDefault="00A94FEF" w:rsidP="00A94FEF">
      <w:pPr>
        <w:pStyle w:val="Corpodetexto"/>
        <w:spacing w:before="0" w:beforeAutospacing="0" w:after="0" w:afterAutospacing="0" w:line="276" w:lineRule="auto"/>
        <w:jc w:val="both"/>
        <w:rPr>
          <w:rStyle w:val="Forte"/>
          <w:rFonts w:ascii="Arial" w:hAnsi="Arial" w:cs="Arial"/>
        </w:rPr>
      </w:pPr>
    </w:p>
    <w:p w:rsidR="00A94FEF" w:rsidRDefault="00A94FEF" w:rsidP="00A94FEF">
      <w:pPr>
        <w:pStyle w:val="Corpodetexto"/>
        <w:spacing w:before="0" w:beforeAutospacing="0" w:after="0" w:afterAutospacing="0" w:line="276" w:lineRule="auto"/>
        <w:jc w:val="both"/>
        <w:rPr>
          <w:rStyle w:val="Forte"/>
          <w:rFonts w:ascii="Arial" w:hAnsi="Arial" w:cs="Arial"/>
        </w:rPr>
      </w:pPr>
    </w:p>
    <w:p w:rsidR="005718A9" w:rsidRPr="006A64A6" w:rsidRDefault="005718A9" w:rsidP="00A94FEF">
      <w:pPr>
        <w:pStyle w:val="Corpodetexto"/>
        <w:spacing w:before="0" w:beforeAutospacing="0" w:after="0" w:afterAutospacing="0" w:line="276" w:lineRule="auto"/>
        <w:jc w:val="both"/>
        <w:rPr>
          <w:rStyle w:val="Forte"/>
          <w:rFonts w:ascii="Arial" w:hAnsi="Arial" w:cs="Arial"/>
        </w:rPr>
      </w:pPr>
      <w:r w:rsidRPr="006A64A6">
        <w:rPr>
          <w:rStyle w:val="Forte"/>
          <w:rFonts w:ascii="Arial" w:hAnsi="Arial" w:cs="Arial"/>
        </w:rPr>
        <w:t>PARÁGRAFO SEGUNDO</w:t>
      </w:r>
    </w:p>
    <w:p w:rsidR="0029538E" w:rsidRPr="001D50D6" w:rsidRDefault="0029538E" w:rsidP="00A94FEF">
      <w:pPr>
        <w:spacing w:after="0"/>
        <w:jc w:val="both"/>
        <w:rPr>
          <w:rFonts w:ascii="Arial" w:eastAsia="Times New Roman" w:hAnsi="Arial" w:cs="Arial"/>
          <w:sz w:val="24"/>
          <w:szCs w:val="24"/>
          <w:lang w:eastAsia="pt-BR"/>
        </w:rPr>
      </w:pPr>
      <w:r w:rsidRPr="001D50D6">
        <w:rPr>
          <w:rFonts w:ascii="Arial" w:eastAsia="Times New Roman" w:hAnsi="Arial" w:cs="Arial"/>
          <w:sz w:val="24"/>
          <w:szCs w:val="24"/>
          <w:lang w:eastAsia="pt-BR"/>
        </w:rPr>
        <w:t>Para o Exercício de 2023 os valores serão reajustados conforme índice de reajuste definido pela CCT 2022/2024 da categoria dos Bancários, correspondente à data-base de Set/23 (período de 1º/09/2022 a 31/08/2023), para pagamento em 2024.</w:t>
      </w:r>
    </w:p>
    <w:p w:rsidR="002D7A81" w:rsidRPr="006A64A6" w:rsidRDefault="002D7A81" w:rsidP="00A94FEF">
      <w:pPr>
        <w:spacing w:after="0"/>
        <w:jc w:val="both"/>
        <w:rPr>
          <w:rStyle w:val="Forte"/>
          <w:rFonts w:ascii="Arial" w:hAnsi="Arial" w:cs="Arial"/>
          <w:sz w:val="24"/>
          <w:szCs w:val="24"/>
        </w:rPr>
      </w:pPr>
      <w:r w:rsidRPr="006A64A6">
        <w:rPr>
          <w:rStyle w:val="Forte"/>
          <w:rFonts w:ascii="Arial" w:hAnsi="Arial" w:cs="Arial"/>
          <w:sz w:val="24"/>
          <w:szCs w:val="24"/>
        </w:rPr>
        <w:t>PARÁGRAFO TERCEIRO</w:t>
      </w:r>
    </w:p>
    <w:p w:rsidR="004B302A" w:rsidRPr="006A64A6" w:rsidRDefault="002D7A81" w:rsidP="00A94FEF">
      <w:pPr>
        <w:pStyle w:val="Corpodetexto"/>
        <w:spacing w:before="0" w:beforeAutospacing="0" w:after="0" w:afterAutospacing="0" w:line="276" w:lineRule="auto"/>
        <w:jc w:val="both"/>
        <w:rPr>
          <w:rFonts w:ascii="Arial" w:hAnsi="Arial" w:cs="Arial"/>
          <w:bCs/>
        </w:rPr>
      </w:pPr>
      <w:r w:rsidRPr="006A64A6">
        <w:rPr>
          <w:rFonts w:ascii="Arial" w:hAnsi="Arial" w:cs="Arial"/>
        </w:rPr>
        <w:t xml:space="preserve">Para melhor cumprimento de sua finalidade, as partes estabelecem que os critérios de apuração estabelecidos nesta cláusula </w:t>
      </w:r>
      <w:r w:rsidR="008104D0" w:rsidRPr="006A64A6">
        <w:rPr>
          <w:rFonts w:ascii="Arial" w:hAnsi="Arial" w:cs="Arial"/>
        </w:rPr>
        <w:t xml:space="preserve">ficarão </w:t>
      </w:r>
      <w:r w:rsidR="00157B6D" w:rsidRPr="006A64A6">
        <w:rPr>
          <w:rFonts w:ascii="Arial" w:hAnsi="Arial" w:cs="Arial"/>
        </w:rPr>
        <w:t>inalterados até 31.12.202</w:t>
      </w:r>
      <w:r w:rsidR="0029538E">
        <w:rPr>
          <w:rFonts w:ascii="Arial" w:hAnsi="Arial" w:cs="Arial"/>
        </w:rPr>
        <w:t>3</w:t>
      </w:r>
      <w:r w:rsidR="002C1641" w:rsidRPr="006A64A6">
        <w:rPr>
          <w:rFonts w:ascii="Arial" w:hAnsi="Arial" w:cs="Arial"/>
        </w:rPr>
        <w:t>.</w:t>
      </w:r>
    </w:p>
    <w:p w:rsidR="006546BF" w:rsidRPr="006A64A6" w:rsidRDefault="006546BF" w:rsidP="00A94FEF">
      <w:pPr>
        <w:spacing w:after="0"/>
        <w:jc w:val="both"/>
        <w:rPr>
          <w:rFonts w:ascii="Arial" w:eastAsia="Times New Roman" w:hAnsi="Arial" w:cs="Arial"/>
          <w:sz w:val="24"/>
          <w:szCs w:val="24"/>
          <w:lang w:eastAsia="pt-BR"/>
        </w:rPr>
      </w:pPr>
    </w:p>
    <w:p w:rsidR="005718A9" w:rsidRPr="006A64A6" w:rsidRDefault="005718A9" w:rsidP="00A94FEF">
      <w:pPr>
        <w:pStyle w:val="Corpodetexto"/>
        <w:spacing w:before="0" w:beforeAutospacing="0" w:after="0" w:afterAutospacing="0" w:line="276" w:lineRule="auto"/>
        <w:jc w:val="both"/>
        <w:rPr>
          <w:rStyle w:val="Forte"/>
          <w:rFonts w:ascii="Arial" w:hAnsi="Arial" w:cs="Arial"/>
          <w:bCs w:val="0"/>
          <w:caps/>
        </w:rPr>
      </w:pPr>
      <w:r w:rsidRPr="006A64A6">
        <w:rPr>
          <w:rStyle w:val="Forte"/>
          <w:rFonts w:ascii="Arial" w:hAnsi="Arial" w:cs="Arial"/>
          <w:bCs w:val="0"/>
          <w:caps/>
        </w:rPr>
        <w:t>CLÁUSULA SEXTA: Formas de divulgação aos Empregados</w:t>
      </w:r>
    </w:p>
    <w:p w:rsidR="005718A9" w:rsidRPr="006A64A6" w:rsidRDefault="005718A9" w:rsidP="00A94FEF">
      <w:pPr>
        <w:pStyle w:val="Corpodetexto"/>
        <w:spacing w:before="0" w:beforeAutospacing="0" w:after="0" w:afterAutospacing="0" w:line="276" w:lineRule="auto"/>
        <w:jc w:val="both"/>
        <w:rPr>
          <w:rFonts w:ascii="Arial" w:hAnsi="Arial" w:cs="Arial"/>
          <w:bCs/>
        </w:rPr>
      </w:pPr>
      <w:r w:rsidRPr="006A64A6">
        <w:rPr>
          <w:rFonts w:ascii="Arial" w:hAnsi="Arial" w:cs="Arial"/>
          <w:bCs/>
        </w:rPr>
        <w:t>Após a publicação do balanço e respectiva apresentação do resultado do RO</w:t>
      </w:r>
      <w:r w:rsidR="00A93F7E" w:rsidRPr="006A64A6">
        <w:rPr>
          <w:rFonts w:ascii="Arial" w:hAnsi="Arial" w:cs="Arial"/>
          <w:bCs/>
        </w:rPr>
        <w:t>A</w:t>
      </w:r>
      <w:r w:rsidRPr="006A64A6">
        <w:rPr>
          <w:rFonts w:ascii="Arial" w:hAnsi="Arial" w:cs="Arial"/>
          <w:bCs/>
        </w:rPr>
        <w:t>E, as</w:t>
      </w:r>
      <w:r w:rsidRPr="006A64A6">
        <w:rPr>
          <w:rFonts w:ascii="Arial" w:hAnsi="Arial" w:cs="Arial"/>
        </w:rPr>
        <w:t xml:space="preserve"> EMPRESAS </w:t>
      </w:r>
      <w:r w:rsidR="0029538E">
        <w:rPr>
          <w:rFonts w:ascii="Arial" w:hAnsi="Arial" w:cs="Arial"/>
        </w:rPr>
        <w:t>acordantes</w:t>
      </w:r>
      <w:r w:rsidRPr="006A64A6">
        <w:rPr>
          <w:rFonts w:ascii="Arial" w:hAnsi="Arial" w:cs="Arial"/>
        </w:rPr>
        <w:t xml:space="preserve"> elaborarão o demonstrativo explicativo de cálculo do PPRS e divulgarão</w:t>
      </w:r>
      <w:r w:rsidRPr="006A64A6">
        <w:rPr>
          <w:rFonts w:ascii="Arial" w:hAnsi="Arial" w:cs="Arial"/>
          <w:bCs/>
        </w:rPr>
        <w:t xml:space="preserve"> para os empregados em data prévia ao pagamento.</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Style w:val="Forte"/>
          <w:rFonts w:ascii="Arial" w:hAnsi="Arial" w:cs="Arial"/>
        </w:rPr>
        <w:t>PARÁGRAFO ÚNICO</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Todos os empregados terão acesso às informações relativas às premissas e aos resultados previstos neste acordo, através dos meios internos de comunicação. </w:t>
      </w:r>
    </w:p>
    <w:p w:rsidR="005718A9" w:rsidRPr="006A64A6" w:rsidRDefault="005718A9" w:rsidP="00A94FEF">
      <w:pPr>
        <w:pStyle w:val="Corpodetexto"/>
        <w:spacing w:before="0" w:beforeAutospacing="0" w:after="0" w:afterAutospacing="0" w:line="276" w:lineRule="auto"/>
        <w:jc w:val="both"/>
        <w:rPr>
          <w:rStyle w:val="Forte"/>
          <w:rFonts w:ascii="Arial" w:hAnsi="Arial" w:cs="Arial"/>
          <w:b w:val="0"/>
        </w:rPr>
      </w:pPr>
    </w:p>
    <w:p w:rsidR="005718A9" w:rsidRPr="006A64A6" w:rsidRDefault="005718A9" w:rsidP="00A94FEF">
      <w:pPr>
        <w:pStyle w:val="Corpodetexto"/>
        <w:spacing w:before="0" w:beforeAutospacing="0" w:after="0" w:afterAutospacing="0" w:line="276" w:lineRule="auto"/>
        <w:jc w:val="both"/>
        <w:rPr>
          <w:rFonts w:ascii="Arial" w:hAnsi="Arial" w:cs="Arial"/>
          <w:bCs/>
          <w:caps/>
        </w:rPr>
      </w:pPr>
      <w:r w:rsidRPr="006A64A6">
        <w:rPr>
          <w:rStyle w:val="Forte"/>
          <w:rFonts w:ascii="Arial" w:hAnsi="Arial" w:cs="Arial"/>
          <w:bCs w:val="0"/>
          <w:caps/>
        </w:rPr>
        <w:t>CLÁUSULA SÉTIMA: Compensação</w:t>
      </w:r>
    </w:p>
    <w:p w:rsidR="00E41FDE" w:rsidRPr="006A64A6" w:rsidRDefault="00E41FDE" w:rsidP="00A94FEF">
      <w:pPr>
        <w:pStyle w:val="Corpodetexto"/>
        <w:spacing w:before="0" w:beforeAutospacing="0" w:after="0" w:afterAutospacing="0" w:line="276" w:lineRule="auto"/>
        <w:jc w:val="both"/>
        <w:rPr>
          <w:rFonts w:ascii="Arial" w:hAnsi="Arial" w:cs="Arial"/>
        </w:rPr>
      </w:pPr>
      <w:r w:rsidRPr="006A64A6">
        <w:rPr>
          <w:rFonts w:ascii="Arial" w:hAnsi="Arial" w:cs="Arial"/>
        </w:rPr>
        <w:t>Nos termos da faculdade prevista pelo art. 3</w:t>
      </w:r>
      <w:r w:rsidR="00E860F1" w:rsidRPr="006A64A6">
        <w:rPr>
          <w:rFonts w:ascii="Arial" w:hAnsi="Arial" w:cs="Arial"/>
        </w:rPr>
        <w:t>º</w:t>
      </w:r>
      <w:r w:rsidRPr="006A64A6">
        <w:rPr>
          <w:rFonts w:ascii="Arial" w:hAnsi="Arial" w:cs="Arial"/>
        </w:rPr>
        <w:t>, parágrafo 3</w:t>
      </w:r>
      <w:r w:rsidR="00E860F1" w:rsidRPr="006A64A6">
        <w:rPr>
          <w:rFonts w:ascii="Arial" w:hAnsi="Arial" w:cs="Arial"/>
        </w:rPr>
        <w:t>º,</w:t>
      </w:r>
      <w:r w:rsidRPr="006A64A6">
        <w:rPr>
          <w:rFonts w:ascii="Arial" w:hAnsi="Arial" w:cs="Arial"/>
        </w:rPr>
        <w:t xml:space="preserve"> da Lei 10.101/2000, as Partes negociaram e acordaram que os valores decorrentes dos pagamentos do Programa de Participação nos Resultados Santander (PPRS) e dos Regulamentos constantes da relação do Anexo I, que regem a participação das respectivas áreas de negócios, nas quais os empregados das EMPRESAS </w:t>
      </w:r>
      <w:r w:rsidR="0029538E">
        <w:rPr>
          <w:rFonts w:ascii="Arial" w:hAnsi="Arial" w:cs="Arial"/>
        </w:rPr>
        <w:t>acordantes</w:t>
      </w:r>
      <w:r w:rsidRPr="006A64A6">
        <w:rPr>
          <w:rFonts w:ascii="Arial" w:hAnsi="Arial" w:cs="Arial"/>
        </w:rPr>
        <w:t xml:space="preserve"> estão alocados, todos integrantes deste Acordo Coletivo, não serão compensados com a Participação nos Lucros ou Resultados estabelecidos pela Convenção Coletiva de Trabalho da categoria.</w:t>
      </w:r>
    </w:p>
    <w:p w:rsidR="00E860F1" w:rsidRPr="006A64A6" w:rsidRDefault="00E860F1" w:rsidP="00A94FEF">
      <w:pPr>
        <w:pStyle w:val="Corpodetexto"/>
        <w:spacing w:before="0" w:beforeAutospacing="0" w:after="0" w:afterAutospacing="0" w:line="276" w:lineRule="auto"/>
        <w:jc w:val="both"/>
        <w:rPr>
          <w:rStyle w:val="Forte"/>
          <w:rFonts w:ascii="Arial" w:hAnsi="Arial" w:cs="Arial"/>
          <w:bCs w:val="0"/>
          <w:caps/>
        </w:rPr>
      </w:pPr>
    </w:p>
    <w:p w:rsidR="00F549B0" w:rsidRPr="006A64A6" w:rsidRDefault="005718A9" w:rsidP="00A94FEF">
      <w:pPr>
        <w:pStyle w:val="Corpodetexto"/>
        <w:spacing w:before="0" w:beforeAutospacing="0" w:after="0" w:afterAutospacing="0" w:line="276" w:lineRule="auto"/>
        <w:jc w:val="both"/>
        <w:rPr>
          <w:rFonts w:ascii="Arial" w:hAnsi="Arial" w:cs="Arial"/>
          <w:bCs/>
          <w:caps/>
        </w:rPr>
      </w:pPr>
      <w:r w:rsidRPr="006A64A6">
        <w:rPr>
          <w:rStyle w:val="Forte"/>
          <w:rFonts w:ascii="Arial" w:hAnsi="Arial" w:cs="Arial"/>
          <w:bCs w:val="0"/>
          <w:caps/>
        </w:rPr>
        <w:t xml:space="preserve">CLÁUSULA OITAVA: </w:t>
      </w:r>
      <w:r w:rsidR="00F549B0" w:rsidRPr="006A64A6">
        <w:rPr>
          <w:rStyle w:val="Forte"/>
          <w:rFonts w:ascii="Arial" w:hAnsi="Arial" w:cs="Arial"/>
          <w:bCs w:val="0"/>
          <w:caps/>
        </w:rPr>
        <w:t xml:space="preserve">REgulamentos do anexo i Específicos </w:t>
      </w:r>
      <w:r w:rsidR="00857202" w:rsidRPr="006A64A6">
        <w:rPr>
          <w:rStyle w:val="Forte"/>
          <w:rFonts w:ascii="Arial" w:hAnsi="Arial" w:cs="Arial"/>
          <w:bCs w:val="0"/>
          <w:caps/>
        </w:rPr>
        <w:t xml:space="preserve">DAS </w:t>
      </w:r>
      <w:r w:rsidR="00F549B0" w:rsidRPr="006A64A6">
        <w:rPr>
          <w:rStyle w:val="Forte"/>
          <w:rFonts w:ascii="Arial" w:hAnsi="Arial" w:cs="Arial"/>
          <w:bCs w:val="0"/>
          <w:caps/>
        </w:rPr>
        <w:t>areas de negocio</w:t>
      </w:r>
    </w:p>
    <w:p w:rsidR="00F549B0" w:rsidRDefault="00F549B0"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Além da meta PPRS e respectivo valor de participação por ela regida, conforme previsão na Cláusula Quinta, os empregados também estão sujeitos a metas especificas da área de negócio na qual estão alocados, conforme Regulamentos relacionados no Anexo I, as quais, se atingidas total ou parcialmente, dão direito à participação dos resultados das áreas, tudo conforme detalhado </w:t>
      </w:r>
      <w:r w:rsidR="00857202" w:rsidRPr="006A64A6">
        <w:rPr>
          <w:rFonts w:ascii="Arial" w:hAnsi="Arial" w:cs="Arial"/>
        </w:rPr>
        <w:t>nos Regulamentos aqui juntados:</w:t>
      </w:r>
    </w:p>
    <w:p w:rsidR="00953504" w:rsidRDefault="00953504" w:rsidP="006A64A6">
      <w:pPr>
        <w:pStyle w:val="Corpodetexto"/>
        <w:spacing w:before="0" w:beforeAutospacing="0" w:after="0" w:afterAutospacing="0" w:line="276" w:lineRule="auto"/>
        <w:jc w:val="both"/>
        <w:rPr>
          <w:rFonts w:ascii="Arial" w:hAnsi="Arial" w:cs="Arial"/>
        </w:rPr>
      </w:pPr>
      <w:bookmarkStart w:id="0" w:name="_Hlk114062883"/>
    </w:p>
    <w:tbl>
      <w:tblPr>
        <w:tblW w:w="9703" w:type="dxa"/>
        <w:tblInd w:w="75" w:type="dxa"/>
        <w:tblCellMar>
          <w:left w:w="70" w:type="dxa"/>
          <w:right w:w="70" w:type="dxa"/>
        </w:tblCellMar>
        <w:tblLook w:val="04A0" w:firstRow="1" w:lastRow="0" w:firstColumn="1" w:lastColumn="0" w:noHBand="0" w:noVBand="1"/>
      </w:tblPr>
      <w:tblGrid>
        <w:gridCol w:w="2500"/>
        <w:gridCol w:w="7203"/>
      </w:tblGrid>
      <w:tr w:rsidR="009A72F3" w:rsidRPr="006A64A6" w:rsidTr="00092164">
        <w:trPr>
          <w:trHeight w:val="540"/>
        </w:trPr>
        <w:tc>
          <w:tcPr>
            <w:tcW w:w="250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rsidR="004E3DF5" w:rsidRPr="00EF3E03" w:rsidRDefault="004E3DF5" w:rsidP="006A64A6">
            <w:pPr>
              <w:spacing w:after="0"/>
              <w:jc w:val="center"/>
              <w:rPr>
                <w:rFonts w:ascii="Arial" w:hAnsi="Arial" w:cs="Arial"/>
                <w:b/>
                <w:bCs/>
                <w:color w:val="FFFFFF"/>
                <w:sz w:val="20"/>
                <w:szCs w:val="20"/>
                <w:lang w:eastAsia="pt-BR"/>
              </w:rPr>
            </w:pPr>
            <w:r w:rsidRPr="00EF3E03">
              <w:rPr>
                <w:rFonts w:ascii="Arial" w:hAnsi="Arial" w:cs="Arial"/>
                <w:b/>
                <w:bCs/>
                <w:color w:val="FFFFFF"/>
                <w:sz w:val="20"/>
                <w:szCs w:val="20"/>
              </w:rPr>
              <w:t>PROGRAMA PRÓPRIO ESPECÍFICO (PPE)</w:t>
            </w:r>
          </w:p>
          <w:p w:rsidR="009A72F3" w:rsidRPr="00EF3E03" w:rsidRDefault="00E860F1" w:rsidP="006A64A6">
            <w:pPr>
              <w:spacing w:after="0"/>
              <w:jc w:val="center"/>
              <w:rPr>
                <w:rFonts w:ascii="Arial" w:eastAsia="Times New Roman" w:hAnsi="Arial" w:cs="Arial"/>
                <w:b/>
                <w:bCs/>
                <w:color w:val="FFFFFF"/>
                <w:sz w:val="20"/>
                <w:szCs w:val="20"/>
                <w:lang w:eastAsia="pt-BR"/>
              </w:rPr>
            </w:pPr>
            <w:r w:rsidRPr="00EF3E03">
              <w:rPr>
                <w:rFonts w:ascii="Arial" w:eastAsia="Times New Roman" w:hAnsi="Arial" w:cs="Arial"/>
                <w:b/>
                <w:bCs/>
                <w:color w:val="FFFFFF"/>
                <w:sz w:val="20"/>
                <w:szCs w:val="20"/>
                <w:lang w:eastAsia="pt-BR"/>
              </w:rPr>
              <w:t>Regulamento</w:t>
            </w:r>
            <w:r w:rsidR="005A4CE8" w:rsidRPr="00EF3E03">
              <w:rPr>
                <w:rFonts w:ascii="Arial" w:eastAsia="Times New Roman" w:hAnsi="Arial" w:cs="Arial"/>
                <w:b/>
                <w:bCs/>
                <w:color w:val="FFFFFF"/>
                <w:sz w:val="20"/>
                <w:szCs w:val="20"/>
                <w:lang w:eastAsia="pt-BR"/>
              </w:rPr>
              <w:t>s</w:t>
            </w:r>
            <w:r w:rsidR="00A93AB4" w:rsidRPr="00EF3E03">
              <w:rPr>
                <w:rFonts w:ascii="Arial" w:eastAsia="Times New Roman" w:hAnsi="Arial" w:cs="Arial"/>
                <w:b/>
                <w:bCs/>
                <w:color w:val="FFFFFF"/>
                <w:sz w:val="20"/>
                <w:szCs w:val="20"/>
                <w:lang w:eastAsia="pt-BR"/>
              </w:rPr>
              <w:t xml:space="preserve"> E</w:t>
            </w:r>
            <w:r w:rsidRPr="00EF3E03">
              <w:rPr>
                <w:rFonts w:ascii="Arial" w:eastAsia="Times New Roman" w:hAnsi="Arial" w:cs="Arial"/>
                <w:b/>
                <w:bCs/>
                <w:color w:val="FFFFFF"/>
                <w:sz w:val="20"/>
                <w:szCs w:val="20"/>
                <w:lang w:eastAsia="pt-BR"/>
              </w:rPr>
              <w:t>specífico</w:t>
            </w:r>
            <w:r w:rsidR="005A4CE8" w:rsidRPr="00EF3E03">
              <w:rPr>
                <w:rFonts w:ascii="Arial" w:eastAsia="Times New Roman" w:hAnsi="Arial" w:cs="Arial"/>
                <w:b/>
                <w:bCs/>
                <w:color w:val="FFFFFF"/>
                <w:sz w:val="20"/>
                <w:szCs w:val="20"/>
                <w:lang w:eastAsia="pt-BR"/>
              </w:rPr>
              <w:t>s</w:t>
            </w:r>
          </w:p>
        </w:tc>
        <w:tc>
          <w:tcPr>
            <w:tcW w:w="7203" w:type="dxa"/>
            <w:tcBorders>
              <w:top w:val="single" w:sz="4" w:space="0" w:color="auto"/>
              <w:left w:val="nil"/>
              <w:bottom w:val="single" w:sz="4" w:space="0" w:color="auto"/>
              <w:right w:val="single" w:sz="4" w:space="0" w:color="auto"/>
            </w:tcBorders>
            <w:shd w:val="clear" w:color="000000" w:fill="FF0000"/>
            <w:noWrap/>
            <w:vAlign w:val="center"/>
            <w:hideMark/>
          </w:tcPr>
          <w:p w:rsidR="009A72F3" w:rsidRPr="00EF3E03" w:rsidRDefault="009A72F3" w:rsidP="006A64A6">
            <w:pPr>
              <w:spacing w:after="0"/>
              <w:jc w:val="center"/>
              <w:rPr>
                <w:rFonts w:ascii="Arial" w:eastAsia="Times New Roman" w:hAnsi="Arial" w:cs="Arial"/>
                <w:b/>
                <w:bCs/>
                <w:color w:val="FFFFFF"/>
                <w:sz w:val="20"/>
                <w:szCs w:val="20"/>
                <w:lang w:eastAsia="pt-BR"/>
              </w:rPr>
            </w:pPr>
            <w:r w:rsidRPr="00EF3E03">
              <w:rPr>
                <w:rFonts w:ascii="Arial" w:eastAsia="Times New Roman" w:hAnsi="Arial" w:cs="Arial"/>
                <w:b/>
                <w:bCs/>
                <w:color w:val="FFFFFF"/>
                <w:sz w:val="20"/>
                <w:szCs w:val="20"/>
                <w:lang w:eastAsia="pt-BR"/>
              </w:rPr>
              <w:t>BREVE DESCRITIVO</w:t>
            </w:r>
          </w:p>
        </w:tc>
      </w:tr>
      <w:tr w:rsidR="009A72F3" w:rsidRPr="006A64A6" w:rsidTr="00092164">
        <w:trPr>
          <w:trHeight w:val="1185"/>
        </w:trPr>
        <w:tc>
          <w:tcPr>
            <w:tcW w:w="2500" w:type="dxa"/>
            <w:tcBorders>
              <w:top w:val="nil"/>
              <w:left w:val="single" w:sz="4" w:space="0" w:color="auto"/>
              <w:bottom w:val="single" w:sz="4" w:space="0" w:color="auto"/>
              <w:right w:val="single" w:sz="4" w:space="0" w:color="auto"/>
            </w:tcBorders>
            <w:shd w:val="clear" w:color="000000" w:fill="FFFFFF"/>
            <w:vAlign w:val="center"/>
            <w:hideMark/>
          </w:tcPr>
          <w:p w:rsidR="009A72F3" w:rsidRPr="00EF3E03" w:rsidRDefault="009A72F3" w:rsidP="006A64A6">
            <w:pPr>
              <w:spacing w:after="0"/>
              <w:ind w:firstLineChars="100" w:firstLine="200"/>
              <w:jc w:val="center"/>
              <w:rPr>
                <w:rFonts w:ascii="Arial" w:eastAsia="Times New Roman" w:hAnsi="Arial" w:cs="Arial"/>
                <w:b/>
                <w:sz w:val="20"/>
                <w:szCs w:val="20"/>
                <w:lang w:eastAsia="pt-BR"/>
              </w:rPr>
            </w:pPr>
            <w:r w:rsidRPr="00EF3E03">
              <w:rPr>
                <w:rFonts w:ascii="Arial" w:eastAsia="Times New Roman" w:hAnsi="Arial" w:cs="Arial"/>
                <w:b/>
                <w:sz w:val="20"/>
                <w:szCs w:val="20"/>
                <w:lang w:eastAsia="pt-BR"/>
              </w:rPr>
              <w:t>Agronegócios</w:t>
            </w:r>
          </w:p>
        </w:tc>
        <w:tc>
          <w:tcPr>
            <w:tcW w:w="7203" w:type="dxa"/>
            <w:tcBorders>
              <w:top w:val="nil"/>
              <w:left w:val="nil"/>
              <w:bottom w:val="single" w:sz="4" w:space="0" w:color="auto"/>
              <w:right w:val="single" w:sz="4" w:space="0" w:color="auto"/>
            </w:tcBorders>
            <w:shd w:val="clear" w:color="000000" w:fill="FFFFFF"/>
            <w:vAlign w:val="center"/>
            <w:hideMark/>
          </w:tcPr>
          <w:p w:rsidR="00E860F1" w:rsidRPr="00EF3E03" w:rsidRDefault="00BE2F78" w:rsidP="00BE2F78">
            <w:pPr>
              <w:spacing w:after="0"/>
              <w:ind w:right="214"/>
              <w:jc w:val="both"/>
              <w:rPr>
                <w:rFonts w:ascii="Arial" w:eastAsia="Times New Roman" w:hAnsi="Arial" w:cs="Arial"/>
                <w:sz w:val="20"/>
                <w:szCs w:val="20"/>
                <w:lang w:eastAsia="pt-BR"/>
              </w:rPr>
            </w:pPr>
            <w:r w:rsidRPr="00EF3E03">
              <w:rPr>
                <w:rFonts w:ascii="Arial" w:hAnsi="Arial" w:cs="Arial"/>
                <w:color w:val="000000"/>
                <w:sz w:val="20"/>
                <w:szCs w:val="20"/>
              </w:rPr>
              <w:t>O modelo é baseado na mensuração de resultados de acordo com a Produtividade e Receita gerada especificamente pelos Produtos ofertados do Segmento Agro de forma individual e coletiva. Tem indicadores, escopo e cargos definidos em regulamento que garantem a elegibilidade. BASE DE CLIENTES: Indicadores que medem o incremento da base ativa com produtos considerados Agro, inclusive BNDES. SALDOS: Indicadores que medem o crescimento das carteiras agro no ano. RESULTADO: Indicadores que medem a receita dos clientes com foco no controle de PDD.</w:t>
            </w:r>
          </w:p>
        </w:tc>
      </w:tr>
      <w:tr w:rsidR="009A72F3" w:rsidRPr="006A64A6" w:rsidTr="00BE2F78">
        <w:trPr>
          <w:trHeight w:val="1140"/>
        </w:trPr>
        <w:tc>
          <w:tcPr>
            <w:tcW w:w="2500" w:type="dxa"/>
            <w:tcBorders>
              <w:top w:val="nil"/>
              <w:left w:val="single" w:sz="4" w:space="0" w:color="auto"/>
              <w:bottom w:val="single" w:sz="4" w:space="0" w:color="auto"/>
              <w:right w:val="single" w:sz="4" w:space="0" w:color="auto"/>
            </w:tcBorders>
            <w:shd w:val="clear" w:color="000000" w:fill="FFFFFF"/>
            <w:vAlign w:val="center"/>
          </w:tcPr>
          <w:p w:rsidR="009A72F3" w:rsidRPr="00EF3E03" w:rsidRDefault="00BE2F78" w:rsidP="006A64A6">
            <w:pPr>
              <w:spacing w:after="0"/>
              <w:ind w:firstLineChars="100" w:firstLine="200"/>
              <w:jc w:val="center"/>
              <w:rPr>
                <w:rFonts w:ascii="Arial" w:eastAsia="Times New Roman" w:hAnsi="Arial" w:cs="Arial"/>
                <w:b/>
                <w:sz w:val="20"/>
                <w:szCs w:val="20"/>
                <w:lang w:eastAsia="pt-BR"/>
              </w:rPr>
            </w:pPr>
            <w:r w:rsidRPr="00EF3E03">
              <w:rPr>
                <w:rFonts w:ascii="Arial" w:hAnsi="Arial" w:cs="Arial"/>
                <w:b/>
                <w:bCs/>
                <w:color w:val="000000"/>
                <w:sz w:val="20"/>
                <w:szCs w:val="20"/>
              </w:rPr>
              <w:t>Negócios Internacionais</w:t>
            </w:r>
          </w:p>
        </w:tc>
        <w:tc>
          <w:tcPr>
            <w:tcW w:w="7203" w:type="dxa"/>
            <w:tcBorders>
              <w:top w:val="nil"/>
              <w:left w:val="nil"/>
              <w:bottom w:val="single" w:sz="4" w:space="0" w:color="auto"/>
              <w:right w:val="single" w:sz="4" w:space="0" w:color="auto"/>
            </w:tcBorders>
            <w:shd w:val="clear" w:color="000000" w:fill="FFFFFF"/>
            <w:vAlign w:val="center"/>
          </w:tcPr>
          <w:p w:rsidR="00E860F1" w:rsidRPr="00EF3E03" w:rsidRDefault="00BE2F78" w:rsidP="00BE2F78">
            <w:pPr>
              <w:spacing w:after="0"/>
              <w:ind w:right="214"/>
              <w:jc w:val="both"/>
              <w:rPr>
                <w:rFonts w:ascii="Arial" w:eastAsia="Times New Roman" w:hAnsi="Arial" w:cs="Arial"/>
                <w:sz w:val="20"/>
                <w:szCs w:val="20"/>
                <w:lang w:eastAsia="pt-BR"/>
              </w:rPr>
            </w:pPr>
            <w:r w:rsidRPr="00EF3E03">
              <w:rPr>
                <w:rFonts w:ascii="Arial" w:hAnsi="Arial" w:cs="Arial"/>
                <w:color w:val="000000"/>
                <w:sz w:val="20"/>
                <w:szCs w:val="20"/>
              </w:rPr>
              <w:t xml:space="preserve">Através de um extrato de performance, o pagamento de RV será feito por linha, independente do atingimento total da grade. O peso do Bloco (Resultados, Saldo Médio e Clientes) é o percentual de representatividade da RV total. Todas as linhas possuem um teto de atingimento máximo de 150%. Apuração, fechamento e pagamento semestral. Elegibilidade: 70 </w:t>
            </w:r>
            <w:proofErr w:type="spellStart"/>
            <w:r w:rsidRPr="00EF3E03">
              <w:rPr>
                <w:rFonts w:ascii="Arial" w:hAnsi="Arial" w:cs="Arial"/>
                <w:color w:val="000000"/>
                <w:sz w:val="20"/>
                <w:szCs w:val="20"/>
              </w:rPr>
              <w:t>ptos</w:t>
            </w:r>
            <w:proofErr w:type="spellEnd"/>
            <w:r w:rsidRPr="00EF3E03">
              <w:rPr>
                <w:rFonts w:ascii="Arial" w:hAnsi="Arial" w:cs="Arial"/>
                <w:color w:val="000000"/>
                <w:sz w:val="20"/>
                <w:szCs w:val="20"/>
              </w:rPr>
              <w:t xml:space="preserve"> no bloco de Resultado e 100 </w:t>
            </w:r>
            <w:proofErr w:type="spellStart"/>
            <w:r w:rsidRPr="00EF3E03">
              <w:rPr>
                <w:rFonts w:ascii="Arial" w:hAnsi="Arial" w:cs="Arial"/>
                <w:color w:val="000000"/>
                <w:sz w:val="20"/>
                <w:szCs w:val="20"/>
              </w:rPr>
              <w:t>pts</w:t>
            </w:r>
            <w:proofErr w:type="spellEnd"/>
            <w:r w:rsidRPr="00EF3E03">
              <w:rPr>
                <w:rFonts w:ascii="Arial" w:hAnsi="Arial" w:cs="Arial"/>
                <w:color w:val="000000"/>
                <w:sz w:val="20"/>
                <w:szCs w:val="20"/>
              </w:rPr>
              <w:t xml:space="preserve"> em duas linhas. Podendo multiplicar em até 4x de acordo com atingimento de linhas.</w:t>
            </w:r>
          </w:p>
        </w:tc>
      </w:tr>
      <w:tr w:rsidR="0078239E" w:rsidRPr="006A64A6" w:rsidTr="00C85CE4">
        <w:trPr>
          <w:trHeight w:val="1125"/>
        </w:trPr>
        <w:tc>
          <w:tcPr>
            <w:tcW w:w="2500" w:type="dxa"/>
            <w:tcBorders>
              <w:top w:val="nil"/>
              <w:left w:val="single" w:sz="4" w:space="0" w:color="auto"/>
              <w:bottom w:val="single" w:sz="4" w:space="0" w:color="auto"/>
              <w:right w:val="single" w:sz="4" w:space="0" w:color="auto"/>
            </w:tcBorders>
            <w:shd w:val="clear" w:color="000000" w:fill="FFFFFF"/>
            <w:vAlign w:val="center"/>
          </w:tcPr>
          <w:p w:rsidR="0078239E" w:rsidRPr="00EF3E03" w:rsidRDefault="00BE2F78" w:rsidP="006A64A6">
            <w:pPr>
              <w:spacing w:after="0"/>
              <w:ind w:firstLineChars="100" w:firstLine="200"/>
              <w:jc w:val="center"/>
              <w:rPr>
                <w:rFonts w:ascii="Arial" w:eastAsia="Times New Roman" w:hAnsi="Arial" w:cs="Arial"/>
                <w:b/>
                <w:sz w:val="20"/>
                <w:szCs w:val="20"/>
                <w:lang w:eastAsia="pt-BR"/>
              </w:rPr>
            </w:pPr>
            <w:r w:rsidRPr="00EF3E03">
              <w:rPr>
                <w:rFonts w:ascii="Arial" w:hAnsi="Arial" w:cs="Arial"/>
                <w:b/>
                <w:bCs/>
                <w:color w:val="000000"/>
                <w:sz w:val="20"/>
                <w:szCs w:val="20"/>
              </w:rPr>
              <w:t>Negócios Transacionais</w:t>
            </w:r>
          </w:p>
        </w:tc>
        <w:tc>
          <w:tcPr>
            <w:tcW w:w="7203" w:type="dxa"/>
            <w:tcBorders>
              <w:top w:val="nil"/>
              <w:left w:val="nil"/>
              <w:bottom w:val="single" w:sz="4" w:space="0" w:color="auto"/>
              <w:right w:val="single" w:sz="4" w:space="0" w:color="auto"/>
            </w:tcBorders>
            <w:shd w:val="clear" w:color="000000" w:fill="FFFFFF"/>
            <w:vAlign w:val="center"/>
          </w:tcPr>
          <w:p w:rsidR="0078239E" w:rsidRPr="00EF3E03" w:rsidRDefault="00BE2F78" w:rsidP="00BE2F78">
            <w:pPr>
              <w:spacing w:after="0"/>
              <w:ind w:right="214"/>
              <w:jc w:val="both"/>
              <w:rPr>
                <w:rFonts w:ascii="Arial" w:eastAsia="Times New Roman" w:hAnsi="Arial" w:cs="Arial"/>
                <w:sz w:val="20"/>
                <w:szCs w:val="20"/>
                <w:lang w:eastAsia="pt-BR"/>
              </w:rPr>
            </w:pPr>
            <w:r w:rsidRPr="00EF3E03">
              <w:rPr>
                <w:rFonts w:ascii="Arial" w:hAnsi="Arial" w:cs="Arial"/>
                <w:color w:val="000000"/>
                <w:sz w:val="20"/>
                <w:szCs w:val="20"/>
              </w:rPr>
              <w:t xml:space="preserve">Através de um extrato de performance, o pagamento de RV será feito por linha, independente do atingimento total da grade. O peso do Bloco é o percentual de representatividade da RV total. Todas as linhas (Comissões Cash, </w:t>
            </w:r>
            <w:proofErr w:type="spellStart"/>
            <w:r w:rsidRPr="00EF3E03">
              <w:rPr>
                <w:rFonts w:ascii="Arial" w:hAnsi="Arial" w:cs="Arial"/>
                <w:color w:val="000000"/>
                <w:sz w:val="20"/>
                <w:szCs w:val="20"/>
              </w:rPr>
              <w:t>Qtde</w:t>
            </w:r>
            <w:proofErr w:type="spellEnd"/>
            <w:r w:rsidRPr="00EF3E03">
              <w:rPr>
                <w:rFonts w:ascii="Arial" w:hAnsi="Arial" w:cs="Arial"/>
                <w:color w:val="000000"/>
                <w:sz w:val="20"/>
                <w:szCs w:val="20"/>
              </w:rPr>
              <w:t xml:space="preserve"> Títulos Registrados, </w:t>
            </w:r>
            <w:proofErr w:type="spellStart"/>
            <w:r w:rsidRPr="00EF3E03">
              <w:rPr>
                <w:rFonts w:ascii="Arial" w:hAnsi="Arial" w:cs="Arial"/>
                <w:color w:val="000000"/>
                <w:sz w:val="20"/>
                <w:szCs w:val="20"/>
              </w:rPr>
              <w:t>Qtde</w:t>
            </w:r>
            <w:proofErr w:type="spellEnd"/>
            <w:r w:rsidRPr="00EF3E03">
              <w:rPr>
                <w:rFonts w:ascii="Arial" w:hAnsi="Arial" w:cs="Arial"/>
                <w:color w:val="000000"/>
                <w:sz w:val="20"/>
                <w:szCs w:val="20"/>
              </w:rPr>
              <w:t xml:space="preserve"> Pagamentos, </w:t>
            </w:r>
            <w:proofErr w:type="spellStart"/>
            <w:r w:rsidRPr="00EF3E03">
              <w:rPr>
                <w:rFonts w:ascii="Arial" w:hAnsi="Arial" w:cs="Arial"/>
                <w:color w:val="000000"/>
                <w:sz w:val="20"/>
                <w:szCs w:val="20"/>
              </w:rPr>
              <w:t>Increm</w:t>
            </w:r>
            <w:proofErr w:type="spellEnd"/>
            <w:r w:rsidRPr="00EF3E03">
              <w:rPr>
                <w:rFonts w:ascii="Arial" w:hAnsi="Arial" w:cs="Arial"/>
                <w:color w:val="000000"/>
                <w:sz w:val="20"/>
                <w:szCs w:val="20"/>
              </w:rPr>
              <w:t xml:space="preserve">. Clientes Cobrança e </w:t>
            </w:r>
            <w:proofErr w:type="spellStart"/>
            <w:r w:rsidRPr="00EF3E03">
              <w:rPr>
                <w:rFonts w:ascii="Arial" w:hAnsi="Arial" w:cs="Arial"/>
                <w:color w:val="000000"/>
                <w:sz w:val="20"/>
                <w:szCs w:val="20"/>
              </w:rPr>
              <w:t>Increm</w:t>
            </w:r>
            <w:proofErr w:type="spellEnd"/>
            <w:r w:rsidRPr="00EF3E03">
              <w:rPr>
                <w:rFonts w:ascii="Arial" w:hAnsi="Arial" w:cs="Arial"/>
                <w:color w:val="000000"/>
                <w:sz w:val="20"/>
                <w:szCs w:val="20"/>
              </w:rPr>
              <w:t xml:space="preserve">. Clientes Pagamentos) possuem um teto de atingimento máximo de 150%. Apuração, fechamento e pagamento semestral. Elegibilidade: 70 </w:t>
            </w:r>
            <w:proofErr w:type="spellStart"/>
            <w:r w:rsidRPr="00EF3E03">
              <w:rPr>
                <w:rFonts w:ascii="Arial" w:hAnsi="Arial" w:cs="Arial"/>
                <w:color w:val="000000"/>
                <w:sz w:val="20"/>
                <w:szCs w:val="20"/>
              </w:rPr>
              <w:t>ptos</w:t>
            </w:r>
            <w:proofErr w:type="spellEnd"/>
            <w:r w:rsidRPr="00EF3E03">
              <w:rPr>
                <w:rFonts w:ascii="Arial" w:hAnsi="Arial" w:cs="Arial"/>
                <w:color w:val="000000"/>
                <w:sz w:val="20"/>
                <w:szCs w:val="20"/>
              </w:rPr>
              <w:t xml:space="preserve"> no bloco de Resultado e 100 </w:t>
            </w:r>
            <w:proofErr w:type="spellStart"/>
            <w:r w:rsidRPr="00EF3E03">
              <w:rPr>
                <w:rFonts w:ascii="Arial" w:hAnsi="Arial" w:cs="Arial"/>
                <w:color w:val="000000"/>
                <w:sz w:val="20"/>
                <w:szCs w:val="20"/>
              </w:rPr>
              <w:t>pts</w:t>
            </w:r>
            <w:proofErr w:type="spellEnd"/>
            <w:r w:rsidRPr="00EF3E03">
              <w:rPr>
                <w:rFonts w:ascii="Arial" w:hAnsi="Arial" w:cs="Arial"/>
                <w:color w:val="000000"/>
                <w:sz w:val="20"/>
                <w:szCs w:val="20"/>
              </w:rPr>
              <w:t xml:space="preserve"> em duas linhas. Podendo multiplicar em até 4x de acordo com atingimento de linhas.</w:t>
            </w:r>
          </w:p>
        </w:tc>
      </w:tr>
      <w:tr w:rsidR="009A72F3" w:rsidRPr="006A64A6" w:rsidTr="00C85CE4">
        <w:trPr>
          <w:trHeight w:val="1125"/>
        </w:trPr>
        <w:tc>
          <w:tcPr>
            <w:tcW w:w="2500" w:type="dxa"/>
            <w:tcBorders>
              <w:top w:val="nil"/>
              <w:left w:val="single" w:sz="4" w:space="0" w:color="auto"/>
              <w:bottom w:val="single" w:sz="4" w:space="0" w:color="auto"/>
              <w:right w:val="single" w:sz="4" w:space="0" w:color="auto"/>
            </w:tcBorders>
            <w:shd w:val="clear" w:color="000000" w:fill="FFFFFF"/>
            <w:vAlign w:val="center"/>
          </w:tcPr>
          <w:p w:rsidR="009A72F3" w:rsidRPr="00EF3E03" w:rsidRDefault="00BE2F78" w:rsidP="006A64A6">
            <w:pPr>
              <w:spacing w:after="0"/>
              <w:ind w:firstLineChars="100" w:firstLine="200"/>
              <w:jc w:val="center"/>
              <w:rPr>
                <w:rFonts w:ascii="Arial" w:eastAsia="Times New Roman" w:hAnsi="Arial" w:cs="Arial"/>
                <w:b/>
                <w:sz w:val="20"/>
                <w:szCs w:val="20"/>
                <w:lang w:eastAsia="pt-BR"/>
              </w:rPr>
            </w:pPr>
            <w:r w:rsidRPr="00EF3E03">
              <w:rPr>
                <w:rFonts w:ascii="Arial" w:hAnsi="Arial" w:cs="Arial"/>
                <w:b/>
                <w:bCs/>
                <w:color w:val="000000"/>
                <w:sz w:val="20"/>
                <w:szCs w:val="20"/>
              </w:rPr>
              <w:t>Financeira</w:t>
            </w:r>
          </w:p>
        </w:tc>
        <w:tc>
          <w:tcPr>
            <w:tcW w:w="7203" w:type="dxa"/>
            <w:tcBorders>
              <w:top w:val="nil"/>
              <w:left w:val="nil"/>
              <w:bottom w:val="single" w:sz="4" w:space="0" w:color="auto"/>
              <w:right w:val="single" w:sz="4" w:space="0" w:color="auto"/>
            </w:tcBorders>
            <w:shd w:val="clear" w:color="000000" w:fill="FFFFFF"/>
            <w:vAlign w:val="center"/>
          </w:tcPr>
          <w:p w:rsidR="00E860F1" w:rsidRPr="00EF3E03" w:rsidRDefault="00BE2F78" w:rsidP="00BE2F78">
            <w:pPr>
              <w:spacing w:after="0"/>
              <w:ind w:right="214"/>
              <w:jc w:val="both"/>
              <w:rPr>
                <w:rFonts w:ascii="Arial" w:eastAsia="Times New Roman" w:hAnsi="Arial" w:cs="Arial"/>
                <w:sz w:val="20"/>
                <w:szCs w:val="20"/>
                <w:lang w:eastAsia="pt-BR"/>
              </w:rPr>
            </w:pPr>
            <w:r w:rsidRPr="00EF3E03">
              <w:rPr>
                <w:rFonts w:ascii="Arial" w:hAnsi="Arial" w:cs="Arial"/>
                <w:color w:val="000000"/>
                <w:sz w:val="20"/>
                <w:szCs w:val="20"/>
              </w:rPr>
              <w:t xml:space="preserve">Santander Financiamentos mensura os resultados com indicadores do Financiamento de Veículos e </w:t>
            </w:r>
            <w:proofErr w:type="spellStart"/>
            <w:r w:rsidRPr="00EF3E03">
              <w:rPr>
                <w:rFonts w:ascii="Arial" w:hAnsi="Arial" w:cs="Arial"/>
                <w:color w:val="000000"/>
                <w:sz w:val="20"/>
                <w:szCs w:val="20"/>
              </w:rPr>
              <w:t>Bens&amp;Serviços</w:t>
            </w:r>
            <w:proofErr w:type="spellEnd"/>
            <w:r w:rsidRPr="00EF3E03">
              <w:rPr>
                <w:rFonts w:ascii="Arial" w:hAnsi="Arial" w:cs="Arial"/>
                <w:color w:val="000000"/>
                <w:sz w:val="20"/>
                <w:szCs w:val="20"/>
              </w:rPr>
              <w:t xml:space="preserve"> ponderando indicadores individuais e coletivos, detalhados em Regulamento próprio dos funcionários que atuam nas respectivas atividades comerciais.</w:t>
            </w:r>
          </w:p>
        </w:tc>
      </w:tr>
      <w:tr w:rsidR="002465D0" w:rsidRPr="006A64A6" w:rsidTr="004F5654">
        <w:trPr>
          <w:trHeight w:val="362"/>
        </w:trPr>
        <w:tc>
          <w:tcPr>
            <w:tcW w:w="2500" w:type="dxa"/>
            <w:tcBorders>
              <w:top w:val="nil"/>
              <w:left w:val="single" w:sz="4" w:space="0" w:color="auto"/>
              <w:bottom w:val="single" w:sz="4" w:space="0" w:color="auto"/>
              <w:right w:val="single" w:sz="4" w:space="0" w:color="auto"/>
            </w:tcBorders>
            <w:shd w:val="clear" w:color="000000" w:fill="FFFFFF"/>
            <w:vAlign w:val="center"/>
          </w:tcPr>
          <w:p w:rsidR="002465D0" w:rsidRPr="00EF3E03" w:rsidRDefault="00BE2F78" w:rsidP="006A64A6">
            <w:pPr>
              <w:spacing w:after="0"/>
              <w:ind w:firstLineChars="100" w:firstLine="200"/>
              <w:jc w:val="center"/>
              <w:rPr>
                <w:rFonts w:ascii="Arial" w:eastAsia="Times New Roman" w:hAnsi="Arial" w:cs="Arial"/>
                <w:b/>
                <w:sz w:val="20"/>
                <w:szCs w:val="20"/>
                <w:lang w:eastAsia="pt-BR"/>
              </w:rPr>
            </w:pPr>
            <w:r w:rsidRPr="00EF3E03">
              <w:rPr>
                <w:rFonts w:ascii="Arial" w:hAnsi="Arial" w:cs="Arial"/>
                <w:b/>
                <w:bCs/>
                <w:color w:val="000000"/>
                <w:sz w:val="20"/>
                <w:szCs w:val="20"/>
              </w:rPr>
              <w:t>Rede Comercial (Rede Padrão, Núcleos e POLO)</w:t>
            </w:r>
          </w:p>
        </w:tc>
        <w:tc>
          <w:tcPr>
            <w:tcW w:w="7203" w:type="dxa"/>
            <w:tcBorders>
              <w:top w:val="nil"/>
              <w:left w:val="nil"/>
              <w:bottom w:val="single" w:sz="4" w:space="0" w:color="auto"/>
              <w:right w:val="single" w:sz="4" w:space="0" w:color="auto"/>
            </w:tcBorders>
            <w:shd w:val="clear" w:color="000000" w:fill="FFFFFF"/>
            <w:vAlign w:val="center"/>
          </w:tcPr>
          <w:p w:rsidR="002465D0" w:rsidRPr="00EF3E03" w:rsidRDefault="00BE2F78" w:rsidP="00BE2F78">
            <w:pPr>
              <w:spacing w:after="0"/>
              <w:ind w:right="214"/>
              <w:jc w:val="both"/>
              <w:rPr>
                <w:rFonts w:ascii="Arial" w:eastAsia="Times New Roman" w:hAnsi="Arial" w:cs="Arial"/>
                <w:sz w:val="20"/>
                <w:szCs w:val="20"/>
                <w:lang w:eastAsia="pt-BR"/>
              </w:rPr>
            </w:pPr>
            <w:r w:rsidRPr="00EF3E03">
              <w:rPr>
                <w:rFonts w:ascii="Arial" w:hAnsi="Arial" w:cs="Arial"/>
                <w:color w:val="000000"/>
                <w:sz w:val="20"/>
                <w:szCs w:val="20"/>
              </w:rPr>
              <w:t>Para os gerentes que atingem as metas terão reconhecimento financeiro através do recebimento da Remuneração Variável. Cada gerente e agência poderá ser apurado de forma diferente com modelos e produtos específicos, de acordo com o tipo da agência e o cargo. Com diferentes faixa de remuneração variável, regras de produtos e elegibilidades. O acompanhamento de suas entregas poderá ser realizado através da ferramenta Mais CERTO. Este modelo é composto por uma grade com no máximo 6 Linhas e possui 2 etapas de Apuração: Mensal e Semestral. O valor da remuneração total é distribuído entre as linhas de acordo com o peso de cada linha.</w:t>
            </w:r>
          </w:p>
        </w:tc>
      </w:tr>
      <w:tr w:rsidR="009A72F3" w:rsidRPr="006A64A6" w:rsidTr="00BE2F78">
        <w:trPr>
          <w:trHeight w:val="362"/>
        </w:trPr>
        <w:tc>
          <w:tcPr>
            <w:tcW w:w="2500" w:type="dxa"/>
            <w:tcBorders>
              <w:top w:val="nil"/>
              <w:left w:val="single" w:sz="4" w:space="0" w:color="auto"/>
              <w:bottom w:val="single" w:sz="4" w:space="0" w:color="auto"/>
              <w:right w:val="single" w:sz="4" w:space="0" w:color="auto"/>
            </w:tcBorders>
            <w:shd w:val="clear" w:color="000000" w:fill="FFFFFF"/>
            <w:vAlign w:val="center"/>
          </w:tcPr>
          <w:p w:rsidR="009A72F3" w:rsidRPr="00EF3E03" w:rsidRDefault="00BE2F78" w:rsidP="006A64A6">
            <w:pPr>
              <w:spacing w:after="0"/>
              <w:ind w:firstLineChars="100" w:firstLine="200"/>
              <w:jc w:val="center"/>
              <w:rPr>
                <w:rFonts w:ascii="Arial" w:eastAsia="Times New Roman" w:hAnsi="Arial" w:cs="Arial"/>
                <w:b/>
                <w:sz w:val="20"/>
                <w:szCs w:val="20"/>
                <w:lang w:eastAsia="pt-BR"/>
              </w:rPr>
            </w:pPr>
            <w:r w:rsidRPr="00EF3E03">
              <w:rPr>
                <w:rFonts w:ascii="Arial" w:hAnsi="Arial" w:cs="Arial"/>
                <w:b/>
                <w:bCs/>
                <w:color w:val="000000"/>
                <w:sz w:val="20"/>
                <w:szCs w:val="20"/>
              </w:rPr>
              <w:t>Private</w:t>
            </w:r>
          </w:p>
        </w:tc>
        <w:tc>
          <w:tcPr>
            <w:tcW w:w="7203" w:type="dxa"/>
            <w:tcBorders>
              <w:top w:val="nil"/>
              <w:left w:val="nil"/>
              <w:bottom w:val="single" w:sz="4" w:space="0" w:color="auto"/>
              <w:right w:val="single" w:sz="4" w:space="0" w:color="auto"/>
            </w:tcBorders>
            <w:shd w:val="clear" w:color="000000" w:fill="FFFFFF"/>
            <w:vAlign w:val="center"/>
          </w:tcPr>
          <w:p w:rsidR="00E860F1" w:rsidRPr="00EF3E03" w:rsidRDefault="00BE2F78" w:rsidP="00BE2F78">
            <w:pPr>
              <w:spacing w:after="0"/>
              <w:ind w:right="214"/>
              <w:jc w:val="both"/>
              <w:rPr>
                <w:rFonts w:ascii="Arial" w:eastAsia="Times New Roman" w:hAnsi="Arial" w:cs="Arial"/>
                <w:sz w:val="20"/>
                <w:szCs w:val="20"/>
                <w:lang w:eastAsia="pt-BR"/>
              </w:rPr>
            </w:pPr>
            <w:r w:rsidRPr="00EF3E03">
              <w:rPr>
                <w:rFonts w:ascii="Arial" w:hAnsi="Arial" w:cs="Arial"/>
                <w:color w:val="000000"/>
                <w:sz w:val="20"/>
                <w:szCs w:val="20"/>
              </w:rPr>
              <w:t>Alinhado aos objetivos estratégicos do segmento, o Modelo de Remuneração Variável é composto por um conjunto de indicadores, cada um com pesos e metas definidas, cuja ponderação final resulta no valor de Remuneração Variável. O objetivo é obter ao menos o atingimento mínimo ponderado para ser elegível a RV. O pagamento de Remuneração será feito proporcional ao total atingido pela grade. Para ser elegível existe um pré-requisito da linha de ‘Receita’ (de acordo com a grade de cada cargo), se o Funcionário não atingir o mínimo da receita, ele é elegível ao menor percentual entre o resultante do modelo e o % de atingimento da receita.</w:t>
            </w:r>
          </w:p>
        </w:tc>
      </w:tr>
      <w:bookmarkEnd w:id="0"/>
    </w:tbl>
    <w:p w:rsidR="00953504" w:rsidRDefault="00953504" w:rsidP="006A64A6">
      <w:pPr>
        <w:pStyle w:val="Corpodetexto"/>
        <w:spacing w:before="0" w:beforeAutospacing="0" w:after="0" w:afterAutospacing="0" w:line="276" w:lineRule="auto"/>
        <w:jc w:val="both"/>
        <w:rPr>
          <w:rStyle w:val="Forte"/>
          <w:rFonts w:ascii="Arial" w:hAnsi="Arial" w:cs="Arial"/>
        </w:rPr>
      </w:pP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Style w:val="Forte"/>
          <w:rFonts w:ascii="Arial" w:hAnsi="Arial" w:cs="Arial"/>
        </w:rPr>
        <w:t>PARÁGRAFO PRIMEIRO</w:t>
      </w:r>
    </w:p>
    <w:p w:rsidR="003325CB" w:rsidRPr="006A64A6" w:rsidRDefault="00913CBE" w:rsidP="00A94FEF">
      <w:pPr>
        <w:pStyle w:val="Corpodetexto"/>
        <w:spacing w:before="0" w:beforeAutospacing="0" w:after="0" w:afterAutospacing="0" w:line="276" w:lineRule="auto"/>
        <w:jc w:val="both"/>
        <w:outlineLvl w:val="0"/>
        <w:rPr>
          <w:rStyle w:val="Forte"/>
          <w:rFonts w:ascii="Arial" w:hAnsi="Arial" w:cs="Arial"/>
          <w:b w:val="0"/>
          <w:bCs w:val="0"/>
        </w:rPr>
      </w:pPr>
      <w:r w:rsidRPr="006A64A6">
        <w:rPr>
          <w:rStyle w:val="Forte"/>
          <w:rFonts w:ascii="Arial" w:hAnsi="Arial" w:cs="Arial"/>
          <w:b w:val="0"/>
          <w:bCs w:val="0"/>
        </w:rPr>
        <w:t>Em observância à Resolução n</w:t>
      </w:r>
      <w:r w:rsidR="005A4CE8" w:rsidRPr="006A64A6">
        <w:rPr>
          <w:rStyle w:val="Forte"/>
          <w:rFonts w:ascii="Arial" w:hAnsi="Arial" w:cs="Arial"/>
          <w:b w:val="0"/>
          <w:bCs w:val="0"/>
        </w:rPr>
        <w:t>º</w:t>
      </w:r>
      <w:r w:rsidRPr="006A64A6">
        <w:rPr>
          <w:rStyle w:val="Forte"/>
          <w:rFonts w:ascii="Arial" w:hAnsi="Arial" w:cs="Arial"/>
          <w:b w:val="0"/>
          <w:bCs w:val="0"/>
        </w:rPr>
        <w:t>. 3921</w:t>
      </w:r>
      <w:r w:rsidR="005A4CE8" w:rsidRPr="006A64A6">
        <w:rPr>
          <w:rStyle w:val="Forte"/>
          <w:rFonts w:ascii="Arial" w:hAnsi="Arial" w:cs="Arial"/>
          <w:b w:val="0"/>
          <w:bCs w:val="0"/>
        </w:rPr>
        <w:t>,</w:t>
      </w:r>
      <w:r w:rsidRPr="006A64A6">
        <w:rPr>
          <w:rStyle w:val="Forte"/>
          <w:rFonts w:ascii="Arial" w:hAnsi="Arial" w:cs="Arial"/>
          <w:b w:val="0"/>
          <w:bCs w:val="0"/>
        </w:rPr>
        <w:t xml:space="preserve"> do Conselho Monetário Nacional, a parcela da participação nos lucros e resultados das respectivas áreas de negócios de trabalhadores sujeitos a apuração de metas ao longo dos anos subsequentes e, com isso, ao diferimento de apuração de resultados e valores que lhes são devidos, terão suas respectivas participações apuradas e pagas nos termos do regramento obrigatório imposto pelo órgão regulador.  </w:t>
      </w:r>
      <w:r w:rsidR="00566633" w:rsidRPr="006A64A6">
        <w:rPr>
          <w:rStyle w:val="Forte"/>
          <w:rFonts w:ascii="Arial" w:hAnsi="Arial" w:cs="Arial"/>
          <w:b w:val="0"/>
          <w:bCs w:val="0"/>
        </w:rPr>
        <w:t>O</w:t>
      </w:r>
      <w:r w:rsidRPr="006A64A6">
        <w:rPr>
          <w:rStyle w:val="Forte"/>
          <w:rFonts w:ascii="Arial" w:hAnsi="Arial" w:cs="Arial"/>
          <w:b w:val="0"/>
          <w:bCs w:val="0"/>
        </w:rPr>
        <w:t xml:space="preserve"> PPRS previst</w:t>
      </w:r>
      <w:r w:rsidR="00566633" w:rsidRPr="006A64A6">
        <w:rPr>
          <w:rStyle w:val="Forte"/>
          <w:rFonts w:ascii="Arial" w:hAnsi="Arial" w:cs="Arial"/>
          <w:b w:val="0"/>
          <w:bCs w:val="0"/>
        </w:rPr>
        <w:t>o</w:t>
      </w:r>
      <w:r w:rsidRPr="006A64A6">
        <w:rPr>
          <w:rStyle w:val="Forte"/>
          <w:rFonts w:ascii="Arial" w:hAnsi="Arial" w:cs="Arial"/>
          <w:b w:val="0"/>
          <w:bCs w:val="0"/>
        </w:rPr>
        <w:t xml:space="preserve"> na cláusula </w:t>
      </w:r>
      <w:r w:rsidR="00247764">
        <w:rPr>
          <w:rStyle w:val="Forte"/>
          <w:rFonts w:ascii="Arial" w:hAnsi="Arial" w:cs="Arial"/>
          <w:b w:val="0"/>
          <w:bCs w:val="0"/>
        </w:rPr>
        <w:t>Quinta</w:t>
      </w:r>
      <w:r w:rsidRPr="006A64A6">
        <w:rPr>
          <w:rStyle w:val="Forte"/>
          <w:rFonts w:ascii="Arial" w:hAnsi="Arial" w:cs="Arial"/>
          <w:b w:val="0"/>
          <w:bCs w:val="0"/>
        </w:rPr>
        <w:t xml:space="preserve"> do presente Acordo não está sujeit</w:t>
      </w:r>
      <w:r w:rsidR="00A93AB4" w:rsidRPr="006A64A6">
        <w:rPr>
          <w:rStyle w:val="Forte"/>
          <w:rFonts w:ascii="Arial" w:hAnsi="Arial" w:cs="Arial"/>
          <w:b w:val="0"/>
          <w:bCs w:val="0"/>
        </w:rPr>
        <w:t>o</w:t>
      </w:r>
      <w:r w:rsidRPr="006A64A6">
        <w:rPr>
          <w:rStyle w:val="Forte"/>
          <w:rFonts w:ascii="Arial" w:hAnsi="Arial" w:cs="Arial"/>
          <w:b w:val="0"/>
          <w:bCs w:val="0"/>
        </w:rPr>
        <w:t xml:space="preserve"> a esse diferimento de apuração de resultados e valores aqui previstos. </w:t>
      </w:r>
    </w:p>
    <w:p w:rsidR="005718A9" w:rsidRPr="006A64A6" w:rsidRDefault="001C70D5" w:rsidP="00A94FEF">
      <w:pPr>
        <w:pStyle w:val="Corpodetexto"/>
        <w:spacing w:before="0" w:beforeAutospacing="0" w:after="0" w:afterAutospacing="0" w:line="276" w:lineRule="auto"/>
        <w:jc w:val="both"/>
        <w:outlineLvl w:val="0"/>
        <w:rPr>
          <w:rFonts w:ascii="Arial" w:hAnsi="Arial" w:cs="Arial"/>
        </w:rPr>
      </w:pPr>
      <w:r w:rsidRPr="006A64A6">
        <w:rPr>
          <w:rStyle w:val="Forte"/>
          <w:rFonts w:ascii="Arial" w:hAnsi="Arial" w:cs="Arial"/>
          <w:bCs w:val="0"/>
        </w:rPr>
        <w:t>PARÁGRAFO SEGUNDO</w:t>
      </w:r>
    </w:p>
    <w:p w:rsidR="003D69D7" w:rsidRPr="006A64A6" w:rsidRDefault="003D69D7" w:rsidP="00A94FEF">
      <w:pPr>
        <w:pStyle w:val="Corpodetexto"/>
        <w:spacing w:before="0" w:beforeAutospacing="0" w:after="0" w:afterAutospacing="0" w:line="276" w:lineRule="auto"/>
        <w:jc w:val="both"/>
        <w:rPr>
          <w:rFonts w:ascii="Arial" w:hAnsi="Arial" w:cs="Arial"/>
        </w:rPr>
      </w:pPr>
      <w:r w:rsidRPr="006A64A6">
        <w:rPr>
          <w:rFonts w:ascii="Arial" w:hAnsi="Arial" w:cs="Arial"/>
        </w:rPr>
        <w:t>Os valore</w:t>
      </w:r>
      <w:r w:rsidR="005A4CE8" w:rsidRPr="006A64A6">
        <w:rPr>
          <w:rFonts w:ascii="Arial" w:hAnsi="Arial" w:cs="Arial"/>
        </w:rPr>
        <w:t>s decorrentes dos Regulamentos E</w:t>
      </w:r>
      <w:r w:rsidRPr="006A64A6">
        <w:rPr>
          <w:rFonts w:ascii="Arial" w:hAnsi="Arial" w:cs="Arial"/>
        </w:rPr>
        <w:t>specíficos previstos nesta cláusula e no Anexo I são compensáveis com os valores devidos a título de PPRS, inclusive eventuais antecipações.</w:t>
      </w:r>
    </w:p>
    <w:p w:rsidR="005718A9" w:rsidRPr="006A64A6" w:rsidRDefault="001C70D5" w:rsidP="00A94FEF">
      <w:pPr>
        <w:spacing w:after="0"/>
        <w:rPr>
          <w:rFonts w:ascii="Arial" w:hAnsi="Arial" w:cs="Arial"/>
          <w:b/>
          <w:color w:val="000000"/>
          <w:sz w:val="24"/>
          <w:szCs w:val="24"/>
        </w:rPr>
      </w:pPr>
      <w:r w:rsidRPr="006A64A6">
        <w:rPr>
          <w:rFonts w:ascii="Arial" w:hAnsi="Arial" w:cs="Arial"/>
          <w:b/>
          <w:color w:val="000000"/>
          <w:sz w:val="24"/>
          <w:szCs w:val="24"/>
        </w:rPr>
        <w:t>PARÁGRAFO TERCEIRO</w:t>
      </w:r>
    </w:p>
    <w:p w:rsidR="005718A9" w:rsidRPr="006A64A6" w:rsidRDefault="003D69D7"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Os Regulamentos Específicos para as respectivas áreas de negócios das EMPRESAS </w:t>
      </w:r>
      <w:r w:rsidR="00247764">
        <w:rPr>
          <w:rFonts w:ascii="Arial" w:hAnsi="Arial" w:cs="Arial"/>
        </w:rPr>
        <w:t>acordantes</w:t>
      </w:r>
      <w:r w:rsidRPr="006A64A6">
        <w:rPr>
          <w:rFonts w:ascii="Arial" w:hAnsi="Arial" w:cs="Arial"/>
        </w:rPr>
        <w:t xml:space="preserve">, descritos no </w:t>
      </w:r>
      <w:r w:rsidRPr="006A64A6">
        <w:rPr>
          <w:rFonts w:ascii="Arial" w:hAnsi="Arial" w:cs="Arial"/>
          <w:i/>
        </w:rPr>
        <w:t xml:space="preserve">caput, </w:t>
      </w:r>
      <w:r w:rsidRPr="006A64A6">
        <w:rPr>
          <w:rFonts w:ascii="Arial" w:hAnsi="Arial" w:cs="Arial"/>
        </w:rPr>
        <w:t>serão também entregues aos signatários do presente Acordo Coletivo, no formato de cartilhas impressas.</w:t>
      </w:r>
    </w:p>
    <w:p w:rsidR="00CE7082" w:rsidRPr="006A64A6" w:rsidRDefault="00CE7082" w:rsidP="00A94FEF">
      <w:pPr>
        <w:pStyle w:val="Corpodetexto"/>
        <w:spacing w:before="0" w:beforeAutospacing="0" w:after="0" w:afterAutospacing="0" w:line="276" w:lineRule="auto"/>
        <w:jc w:val="both"/>
        <w:rPr>
          <w:rFonts w:ascii="Arial" w:hAnsi="Arial" w:cs="Arial"/>
        </w:rPr>
      </w:pPr>
    </w:p>
    <w:p w:rsidR="005718A9" w:rsidRPr="006A64A6" w:rsidRDefault="005718A9" w:rsidP="00A94FEF">
      <w:pPr>
        <w:pStyle w:val="Corpodetexto"/>
        <w:spacing w:before="0" w:beforeAutospacing="0" w:after="0" w:afterAutospacing="0" w:line="276" w:lineRule="auto"/>
        <w:jc w:val="both"/>
        <w:rPr>
          <w:rFonts w:ascii="Arial" w:hAnsi="Arial" w:cs="Arial"/>
          <w:bCs/>
          <w:caps/>
        </w:rPr>
      </w:pPr>
      <w:r w:rsidRPr="006A64A6">
        <w:rPr>
          <w:rStyle w:val="Forte"/>
          <w:rFonts w:ascii="Arial" w:hAnsi="Arial" w:cs="Arial"/>
          <w:bCs w:val="0"/>
          <w:caps/>
        </w:rPr>
        <w:t>CLÁUSULA NONA: Pagamento</w:t>
      </w:r>
    </w:p>
    <w:p w:rsidR="0092469D" w:rsidRPr="006A64A6" w:rsidRDefault="0092469D"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O pagamento da Participação nos Resultados Santander (PPRS) e dos Regulamentos Específicos das respectivas áreas de negócios, e </w:t>
      </w:r>
      <w:r w:rsidR="004023AF" w:rsidRPr="006A64A6">
        <w:rPr>
          <w:rFonts w:ascii="Arial" w:hAnsi="Arial" w:cs="Arial"/>
        </w:rPr>
        <w:t>o</w:t>
      </w:r>
      <w:r w:rsidRPr="006A64A6">
        <w:rPr>
          <w:rFonts w:ascii="Arial" w:hAnsi="Arial" w:cs="Arial"/>
        </w:rPr>
        <w:t xml:space="preserve"> PPG será efetuado na mesma data do pagamento da 2ª parcela da Participação nos Lucros ou Resultados (PLR), estabelecida na Convenção Coletiva de Trabalho da categoria bancária.  </w:t>
      </w:r>
    </w:p>
    <w:p w:rsidR="0092469D" w:rsidRPr="006A64A6" w:rsidRDefault="0092469D" w:rsidP="00A94FEF">
      <w:pPr>
        <w:pStyle w:val="Corpodetexto"/>
        <w:spacing w:before="0" w:beforeAutospacing="0" w:after="0" w:afterAutospacing="0" w:line="276" w:lineRule="auto"/>
        <w:jc w:val="both"/>
        <w:rPr>
          <w:rFonts w:ascii="Arial" w:hAnsi="Arial" w:cs="Arial"/>
          <w:b/>
        </w:rPr>
      </w:pPr>
    </w:p>
    <w:p w:rsidR="004E2132" w:rsidRPr="006A64A6" w:rsidRDefault="004E2132" w:rsidP="00A94FEF">
      <w:pPr>
        <w:pStyle w:val="Corpodetexto"/>
        <w:spacing w:before="0" w:beforeAutospacing="0" w:after="0" w:afterAutospacing="0" w:line="276" w:lineRule="auto"/>
        <w:jc w:val="both"/>
        <w:rPr>
          <w:rFonts w:ascii="Arial" w:hAnsi="Arial" w:cs="Arial"/>
          <w:b/>
        </w:rPr>
      </w:pPr>
      <w:r w:rsidRPr="006A64A6">
        <w:rPr>
          <w:rFonts w:ascii="Arial" w:hAnsi="Arial" w:cs="Arial"/>
          <w:b/>
        </w:rPr>
        <w:t xml:space="preserve">CLAUSULA DÉCIMA: </w:t>
      </w:r>
      <w:r w:rsidR="004023AF" w:rsidRPr="006A64A6">
        <w:rPr>
          <w:rFonts w:ascii="Arial" w:hAnsi="Arial" w:cs="Arial"/>
          <w:b/>
        </w:rPr>
        <w:t xml:space="preserve">CONTRIBUIÇÃO </w:t>
      </w:r>
      <w:r w:rsidRPr="006A64A6">
        <w:rPr>
          <w:rFonts w:ascii="Arial" w:hAnsi="Arial" w:cs="Arial"/>
          <w:b/>
        </w:rPr>
        <w:t xml:space="preserve">NEGOCIAL </w:t>
      </w:r>
    </w:p>
    <w:p w:rsidR="00023D80" w:rsidRPr="006A64A6" w:rsidRDefault="00023D80"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Fica instituída e considera-se válida a </w:t>
      </w:r>
      <w:r w:rsidR="008B0256" w:rsidRPr="006A64A6">
        <w:rPr>
          <w:rFonts w:ascii="Arial" w:hAnsi="Arial" w:cs="Arial"/>
        </w:rPr>
        <w:t>contribuição</w:t>
      </w:r>
      <w:r w:rsidR="004E2132" w:rsidRPr="006A64A6">
        <w:rPr>
          <w:rFonts w:ascii="Arial" w:hAnsi="Arial" w:cs="Arial"/>
        </w:rPr>
        <w:t xml:space="preserve"> negocial</w:t>
      </w:r>
      <w:r w:rsidRPr="006A64A6">
        <w:rPr>
          <w:rFonts w:ascii="Arial" w:hAnsi="Arial" w:cs="Arial"/>
        </w:rPr>
        <w:t>, com fundamento na Constituição Federal, expressamente fixada neste Acordo Coletivo de Trabalho, aprovada em assembleias sindicais de empregados, para custeio das entidades sindicais profissionais, em decorrência das negociações coletivas trabalhistas da participação nos lucros e resultados, a ser</w:t>
      </w:r>
      <w:r w:rsidR="004E2132" w:rsidRPr="006A64A6">
        <w:rPr>
          <w:rFonts w:ascii="Arial" w:hAnsi="Arial" w:cs="Arial"/>
        </w:rPr>
        <w:t xml:space="preserve"> descontada </w:t>
      </w:r>
      <w:r w:rsidR="002C1641" w:rsidRPr="006A64A6">
        <w:rPr>
          <w:rFonts w:ascii="Arial" w:hAnsi="Arial" w:cs="Arial"/>
        </w:rPr>
        <w:t xml:space="preserve">pelo SANTANDER </w:t>
      </w:r>
      <w:r w:rsidR="004E2132" w:rsidRPr="006A64A6">
        <w:rPr>
          <w:rFonts w:ascii="Arial" w:hAnsi="Arial" w:cs="Arial"/>
        </w:rPr>
        <w:t xml:space="preserve">de </w:t>
      </w:r>
      <w:r w:rsidR="008B0256" w:rsidRPr="006A64A6">
        <w:rPr>
          <w:rFonts w:ascii="Arial" w:hAnsi="Arial" w:cs="Arial"/>
        </w:rPr>
        <w:t xml:space="preserve">todos os </w:t>
      </w:r>
      <w:r w:rsidR="004E2132" w:rsidRPr="006A64A6">
        <w:rPr>
          <w:rFonts w:ascii="Arial" w:hAnsi="Arial" w:cs="Arial"/>
        </w:rPr>
        <w:t>empregado</w:t>
      </w:r>
      <w:r w:rsidRPr="006A64A6">
        <w:rPr>
          <w:rFonts w:ascii="Arial" w:hAnsi="Arial" w:cs="Arial"/>
        </w:rPr>
        <w:t>s</w:t>
      </w:r>
      <w:r w:rsidR="004E2132" w:rsidRPr="006A64A6">
        <w:rPr>
          <w:rFonts w:ascii="Arial" w:hAnsi="Arial" w:cs="Arial"/>
        </w:rPr>
        <w:t xml:space="preserve"> </w:t>
      </w:r>
      <w:r w:rsidR="008B0256" w:rsidRPr="006A64A6">
        <w:rPr>
          <w:rFonts w:ascii="Arial" w:hAnsi="Arial" w:cs="Arial"/>
        </w:rPr>
        <w:t>abrangido</w:t>
      </w:r>
      <w:r w:rsidRPr="006A64A6">
        <w:rPr>
          <w:rFonts w:ascii="Arial" w:hAnsi="Arial" w:cs="Arial"/>
        </w:rPr>
        <w:t>s</w:t>
      </w:r>
      <w:r w:rsidR="008B0256" w:rsidRPr="006A64A6">
        <w:rPr>
          <w:rFonts w:ascii="Arial" w:hAnsi="Arial" w:cs="Arial"/>
        </w:rPr>
        <w:t xml:space="preserve"> por este Acordo</w:t>
      </w:r>
      <w:r w:rsidRPr="006A64A6">
        <w:rPr>
          <w:rFonts w:ascii="Arial" w:hAnsi="Arial" w:cs="Arial"/>
        </w:rPr>
        <w:t>.</w:t>
      </w:r>
    </w:p>
    <w:p w:rsidR="00566633" w:rsidRPr="006A64A6" w:rsidRDefault="00566633" w:rsidP="00A94FEF">
      <w:pPr>
        <w:pStyle w:val="Corpodetexto"/>
        <w:spacing w:before="0" w:beforeAutospacing="0" w:after="0" w:afterAutospacing="0" w:line="276" w:lineRule="auto"/>
        <w:jc w:val="both"/>
        <w:rPr>
          <w:rFonts w:ascii="Arial" w:hAnsi="Arial" w:cs="Arial"/>
        </w:rPr>
      </w:pPr>
      <w:r w:rsidRPr="006A64A6">
        <w:rPr>
          <w:rStyle w:val="Forte"/>
          <w:rFonts w:ascii="Arial" w:hAnsi="Arial" w:cs="Arial"/>
        </w:rPr>
        <w:t>PARÁGRAFO PRIMEIRO</w:t>
      </w:r>
    </w:p>
    <w:p w:rsidR="004E2132" w:rsidRPr="006A64A6" w:rsidRDefault="00566633"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O valor da contribuição previsto no </w:t>
      </w:r>
      <w:r w:rsidRPr="006A64A6">
        <w:rPr>
          <w:rFonts w:ascii="Arial" w:hAnsi="Arial" w:cs="Arial"/>
          <w:i/>
        </w:rPr>
        <w:t>caput</w:t>
      </w:r>
      <w:r w:rsidRPr="006A64A6">
        <w:rPr>
          <w:rFonts w:ascii="Arial" w:hAnsi="Arial" w:cs="Arial"/>
        </w:rPr>
        <w:t xml:space="preserve"> desta cláusula corresponde a </w:t>
      </w:r>
      <w:r w:rsidR="008B0256" w:rsidRPr="006A64A6">
        <w:rPr>
          <w:rFonts w:ascii="Arial" w:hAnsi="Arial" w:cs="Arial"/>
        </w:rPr>
        <w:t>1</w:t>
      </w:r>
      <w:r w:rsidR="004E2132" w:rsidRPr="006A64A6">
        <w:rPr>
          <w:rFonts w:ascii="Arial" w:hAnsi="Arial" w:cs="Arial"/>
        </w:rPr>
        <w:t>,</w:t>
      </w:r>
      <w:r w:rsidR="000E531C" w:rsidRPr="006A64A6">
        <w:rPr>
          <w:rFonts w:ascii="Arial" w:hAnsi="Arial" w:cs="Arial"/>
        </w:rPr>
        <w:t>5</w:t>
      </w:r>
      <w:r w:rsidR="004E2132" w:rsidRPr="006A64A6">
        <w:rPr>
          <w:rFonts w:ascii="Arial" w:hAnsi="Arial" w:cs="Arial"/>
        </w:rPr>
        <w:t>%</w:t>
      </w:r>
      <w:r w:rsidRPr="006A64A6">
        <w:rPr>
          <w:rFonts w:ascii="Arial" w:hAnsi="Arial" w:cs="Arial"/>
        </w:rPr>
        <w:t xml:space="preserve"> (</w:t>
      </w:r>
      <w:r w:rsidR="00F23E57" w:rsidRPr="006A64A6">
        <w:rPr>
          <w:rFonts w:ascii="Arial" w:hAnsi="Arial" w:cs="Arial"/>
        </w:rPr>
        <w:t>um vírgula</w:t>
      </w:r>
      <w:r w:rsidRPr="006A64A6">
        <w:rPr>
          <w:rFonts w:ascii="Arial" w:hAnsi="Arial" w:cs="Arial"/>
        </w:rPr>
        <w:t xml:space="preserve"> cinco por cento)</w:t>
      </w:r>
      <w:r w:rsidR="004E2132" w:rsidRPr="006A64A6">
        <w:rPr>
          <w:rFonts w:ascii="Arial" w:hAnsi="Arial" w:cs="Arial"/>
        </w:rPr>
        <w:t xml:space="preserve"> </w:t>
      </w:r>
      <w:r w:rsidR="00075072" w:rsidRPr="006A64A6">
        <w:rPr>
          <w:rFonts w:ascii="Arial" w:hAnsi="Arial" w:cs="Arial"/>
        </w:rPr>
        <w:t>do valor que vier a ser apurado</w:t>
      </w:r>
      <w:r w:rsidRPr="006A64A6">
        <w:rPr>
          <w:rFonts w:ascii="Arial" w:hAnsi="Arial" w:cs="Arial"/>
        </w:rPr>
        <w:t xml:space="preserve"> à título de</w:t>
      </w:r>
      <w:r w:rsidR="004E2132" w:rsidRPr="006A64A6">
        <w:rPr>
          <w:rFonts w:ascii="Arial" w:hAnsi="Arial" w:cs="Arial"/>
        </w:rPr>
        <w:t xml:space="preserve"> Participação nos Resultados do Santander (PPRS)</w:t>
      </w:r>
      <w:r w:rsidR="008B0256" w:rsidRPr="006A64A6">
        <w:rPr>
          <w:rFonts w:ascii="Arial" w:hAnsi="Arial" w:cs="Arial"/>
        </w:rPr>
        <w:t xml:space="preserve">, </w:t>
      </w:r>
      <w:r w:rsidR="00075072" w:rsidRPr="006A64A6">
        <w:rPr>
          <w:rFonts w:ascii="Arial" w:hAnsi="Arial" w:cs="Arial"/>
        </w:rPr>
        <w:t>em cada um dos exercícios de 202</w:t>
      </w:r>
      <w:r w:rsidR="00247764">
        <w:rPr>
          <w:rFonts w:ascii="Arial" w:hAnsi="Arial" w:cs="Arial"/>
        </w:rPr>
        <w:t>2</w:t>
      </w:r>
      <w:r w:rsidR="00075072" w:rsidRPr="006A64A6">
        <w:rPr>
          <w:rFonts w:ascii="Arial" w:hAnsi="Arial" w:cs="Arial"/>
        </w:rPr>
        <w:t xml:space="preserve"> e 202</w:t>
      </w:r>
      <w:r w:rsidR="00247764">
        <w:rPr>
          <w:rFonts w:ascii="Arial" w:hAnsi="Arial" w:cs="Arial"/>
        </w:rPr>
        <w:t>3</w:t>
      </w:r>
      <w:r w:rsidR="00075072" w:rsidRPr="006A64A6">
        <w:rPr>
          <w:rFonts w:ascii="Arial" w:hAnsi="Arial" w:cs="Arial"/>
        </w:rPr>
        <w:t xml:space="preserve">, </w:t>
      </w:r>
      <w:r w:rsidR="008B0256" w:rsidRPr="006A64A6">
        <w:rPr>
          <w:rFonts w:ascii="Arial" w:hAnsi="Arial" w:cs="Arial"/>
        </w:rPr>
        <w:t xml:space="preserve">conforme previsto na Cláusula </w:t>
      </w:r>
      <w:r w:rsidR="00075072" w:rsidRPr="006A64A6">
        <w:rPr>
          <w:rFonts w:ascii="Arial" w:hAnsi="Arial" w:cs="Arial"/>
        </w:rPr>
        <w:t xml:space="preserve">Quinta </w:t>
      </w:r>
      <w:r w:rsidR="008B0256" w:rsidRPr="006A64A6">
        <w:rPr>
          <w:rStyle w:val="Forte"/>
          <w:rFonts w:ascii="Arial" w:hAnsi="Arial" w:cs="Arial"/>
          <w:bCs w:val="0"/>
          <w:caps/>
        </w:rPr>
        <w:t>Apuração dos valores do Programa de Participação nos Resultados Santander (PPRS)</w:t>
      </w:r>
      <w:r w:rsidR="008B0256" w:rsidRPr="006A64A6">
        <w:rPr>
          <w:rFonts w:ascii="Arial" w:hAnsi="Arial" w:cs="Arial"/>
        </w:rPr>
        <w:t>, deste</w:t>
      </w:r>
      <w:r w:rsidRPr="006A64A6">
        <w:rPr>
          <w:rFonts w:ascii="Arial" w:hAnsi="Arial" w:cs="Arial"/>
        </w:rPr>
        <w:t xml:space="preserve"> Acordo Coletivo, não considerando</w:t>
      </w:r>
      <w:r w:rsidR="00CC5BA9" w:rsidRPr="006A64A6">
        <w:rPr>
          <w:rFonts w:ascii="Arial" w:hAnsi="Arial" w:cs="Arial"/>
        </w:rPr>
        <w:t>-se</w:t>
      </w:r>
      <w:r w:rsidRPr="006A64A6">
        <w:rPr>
          <w:rFonts w:ascii="Arial" w:hAnsi="Arial" w:cs="Arial"/>
        </w:rPr>
        <w:t xml:space="preserve"> outros valores pagos à título de Programas Próprios</w:t>
      </w:r>
      <w:r w:rsidR="008B0256" w:rsidRPr="006A64A6">
        <w:rPr>
          <w:rFonts w:ascii="Arial" w:hAnsi="Arial" w:cs="Arial"/>
        </w:rPr>
        <w:t>.</w:t>
      </w:r>
      <w:r w:rsidR="004E2132" w:rsidRPr="006A64A6">
        <w:rPr>
          <w:rFonts w:ascii="Arial" w:hAnsi="Arial" w:cs="Arial"/>
        </w:rPr>
        <w:t xml:space="preserve"> </w:t>
      </w:r>
    </w:p>
    <w:p w:rsidR="00FE68A8" w:rsidRPr="006A64A6" w:rsidRDefault="00566633" w:rsidP="00A94FEF">
      <w:pPr>
        <w:pStyle w:val="Corpodetexto"/>
        <w:spacing w:before="0" w:beforeAutospacing="0" w:after="0" w:afterAutospacing="0" w:line="276" w:lineRule="auto"/>
        <w:jc w:val="both"/>
        <w:rPr>
          <w:rStyle w:val="Forte"/>
          <w:rFonts w:ascii="Arial" w:hAnsi="Arial" w:cs="Arial"/>
        </w:rPr>
      </w:pPr>
      <w:r w:rsidRPr="006A64A6">
        <w:rPr>
          <w:rStyle w:val="Forte"/>
          <w:rFonts w:ascii="Arial" w:hAnsi="Arial" w:cs="Arial"/>
        </w:rPr>
        <w:t>PARÁGRAFO SEGUNDO</w:t>
      </w:r>
    </w:p>
    <w:p w:rsidR="00075072" w:rsidRPr="006A64A6" w:rsidRDefault="00075072" w:rsidP="00A94FEF">
      <w:pPr>
        <w:pStyle w:val="Corpodetexto"/>
        <w:spacing w:before="0" w:beforeAutospacing="0" w:after="0" w:afterAutospacing="0" w:line="276" w:lineRule="auto"/>
        <w:jc w:val="both"/>
        <w:rPr>
          <w:rStyle w:val="Forte"/>
          <w:rFonts w:ascii="Arial" w:hAnsi="Arial" w:cs="Arial"/>
          <w:b w:val="0"/>
        </w:rPr>
      </w:pPr>
      <w:r w:rsidRPr="006A64A6">
        <w:rPr>
          <w:rStyle w:val="Forte"/>
          <w:rFonts w:ascii="Arial" w:hAnsi="Arial" w:cs="Arial"/>
          <w:b w:val="0"/>
        </w:rPr>
        <w:t>O valor apurado nos termos do parágrafo anterior será descontado de todos os empregados abrangidos pelo presente acordo, independentemente do programa a que sejam elegíveis: PPRS, PPG ou qualquer outro.</w:t>
      </w:r>
    </w:p>
    <w:p w:rsidR="00075072" w:rsidRPr="006A64A6" w:rsidRDefault="00075072" w:rsidP="00A94FEF">
      <w:pPr>
        <w:pStyle w:val="Corpodetexto"/>
        <w:spacing w:before="0" w:beforeAutospacing="0" w:after="0" w:afterAutospacing="0" w:line="276" w:lineRule="auto"/>
        <w:jc w:val="both"/>
        <w:rPr>
          <w:rStyle w:val="Forte"/>
          <w:rFonts w:ascii="Arial" w:hAnsi="Arial" w:cs="Arial"/>
        </w:rPr>
      </w:pPr>
      <w:r w:rsidRPr="006A64A6">
        <w:rPr>
          <w:rStyle w:val="Forte"/>
          <w:rFonts w:ascii="Arial" w:hAnsi="Arial" w:cs="Arial"/>
        </w:rPr>
        <w:t>PARÁGRAFO TERCEIRO</w:t>
      </w:r>
    </w:p>
    <w:p w:rsidR="001C70D5" w:rsidRPr="006A64A6" w:rsidRDefault="00023D80" w:rsidP="00A94FEF">
      <w:pPr>
        <w:pStyle w:val="Corpodetexto"/>
        <w:spacing w:before="0" w:beforeAutospacing="0" w:after="0" w:afterAutospacing="0" w:line="276" w:lineRule="auto"/>
        <w:jc w:val="both"/>
        <w:rPr>
          <w:rStyle w:val="Forte"/>
          <w:rFonts w:ascii="Arial" w:hAnsi="Arial" w:cs="Arial"/>
          <w:bCs w:val="0"/>
          <w:caps/>
        </w:rPr>
      </w:pPr>
      <w:r w:rsidRPr="006A64A6">
        <w:rPr>
          <w:rStyle w:val="Forte"/>
          <w:rFonts w:ascii="Arial" w:hAnsi="Arial" w:cs="Arial"/>
          <w:b w:val="0"/>
        </w:rPr>
        <w:t xml:space="preserve">Os valores </w:t>
      </w:r>
      <w:r w:rsidR="00BC7539" w:rsidRPr="006A64A6">
        <w:rPr>
          <w:rStyle w:val="Forte"/>
          <w:rFonts w:ascii="Arial" w:hAnsi="Arial" w:cs="Arial"/>
          <w:b w:val="0"/>
        </w:rPr>
        <w:t xml:space="preserve">serão </w:t>
      </w:r>
      <w:r w:rsidR="00566633" w:rsidRPr="006A64A6">
        <w:rPr>
          <w:rStyle w:val="Forte"/>
          <w:rFonts w:ascii="Arial" w:hAnsi="Arial" w:cs="Arial"/>
          <w:b w:val="0"/>
        </w:rPr>
        <w:t>descontados</w:t>
      </w:r>
      <w:r w:rsidRPr="006A64A6">
        <w:rPr>
          <w:rStyle w:val="Forte"/>
          <w:rFonts w:ascii="Arial" w:hAnsi="Arial" w:cs="Arial"/>
          <w:b w:val="0"/>
        </w:rPr>
        <w:t xml:space="preserve"> no mês de pagamento do PPRS</w:t>
      </w:r>
      <w:r w:rsidR="00BC7539" w:rsidRPr="006A64A6">
        <w:rPr>
          <w:rStyle w:val="Forte"/>
          <w:rFonts w:ascii="Arial" w:hAnsi="Arial" w:cs="Arial"/>
          <w:b w:val="0"/>
        </w:rPr>
        <w:t xml:space="preserve"> </w:t>
      </w:r>
      <w:r w:rsidR="00CE7082" w:rsidRPr="006A64A6">
        <w:rPr>
          <w:rStyle w:val="Forte"/>
          <w:rFonts w:ascii="Arial" w:hAnsi="Arial" w:cs="Arial"/>
          <w:b w:val="0"/>
        </w:rPr>
        <w:t>d</w:t>
      </w:r>
      <w:r w:rsidR="00075072" w:rsidRPr="006A64A6">
        <w:rPr>
          <w:rStyle w:val="Forte"/>
          <w:rFonts w:ascii="Arial" w:hAnsi="Arial" w:cs="Arial"/>
          <w:b w:val="0"/>
        </w:rPr>
        <w:t xml:space="preserve">e cada um dos exercícios </w:t>
      </w:r>
      <w:r w:rsidR="00BC7539" w:rsidRPr="006A64A6">
        <w:rPr>
          <w:rStyle w:val="Forte"/>
          <w:rFonts w:ascii="Arial" w:hAnsi="Arial" w:cs="Arial"/>
          <w:b w:val="0"/>
        </w:rPr>
        <w:t>e</w:t>
      </w:r>
      <w:r w:rsidRPr="006A64A6">
        <w:rPr>
          <w:rStyle w:val="Forte"/>
          <w:rFonts w:ascii="Arial" w:hAnsi="Arial" w:cs="Arial"/>
          <w:b w:val="0"/>
        </w:rPr>
        <w:t xml:space="preserve"> deverão ser creditados em favor das entidades sindicais profissionais, em até 10 (dez) dias úteis após o desconto.</w:t>
      </w:r>
    </w:p>
    <w:p w:rsidR="00CE7082" w:rsidRPr="006A64A6" w:rsidRDefault="00CE7082" w:rsidP="00A94FEF">
      <w:pPr>
        <w:pStyle w:val="Padro"/>
        <w:spacing w:line="276" w:lineRule="auto"/>
        <w:jc w:val="both"/>
        <w:rPr>
          <w:rFonts w:ascii="Arial" w:hAnsi="Arial"/>
          <w:b/>
          <w:bCs/>
          <w:sz w:val="24"/>
          <w:szCs w:val="24"/>
        </w:rPr>
      </w:pPr>
    </w:p>
    <w:p w:rsidR="005718A9" w:rsidRPr="006A64A6" w:rsidRDefault="005718A9" w:rsidP="00A94FEF">
      <w:pPr>
        <w:pStyle w:val="Corpodetexto"/>
        <w:spacing w:before="0" w:beforeAutospacing="0" w:after="0" w:afterAutospacing="0" w:line="276" w:lineRule="auto"/>
        <w:jc w:val="both"/>
        <w:rPr>
          <w:rStyle w:val="Forte"/>
          <w:rFonts w:ascii="Arial" w:hAnsi="Arial" w:cs="Arial"/>
          <w:bCs w:val="0"/>
          <w:caps/>
        </w:rPr>
      </w:pPr>
      <w:r w:rsidRPr="006A64A6">
        <w:rPr>
          <w:rStyle w:val="Forte"/>
          <w:rFonts w:ascii="Arial" w:hAnsi="Arial" w:cs="Arial"/>
          <w:bCs w:val="0"/>
          <w:caps/>
        </w:rPr>
        <w:t>CLÁUSULA DÉCIMA</w:t>
      </w:r>
      <w:r w:rsidR="004E2132" w:rsidRPr="006A64A6">
        <w:rPr>
          <w:rStyle w:val="Forte"/>
          <w:rFonts w:ascii="Arial" w:hAnsi="Arial" w:cs="Arial"/>
          <w:bCs w:val="0"/>
          <w:caps/>
        </w:rPr>
        <w:t xml:space="preserve"> PRIMEIRA</w:t>
      </w:r>
      <w:r w:rsidRPr="006A64A6">
        <w:rPr>
          <w:rStyle w:val="Forte"/>
          <w:rFonts w:ascii="Arial" w:hAnsi="Arial" w:cs="Arial"/>
          <w:bCs w:val="0"/>
          <w:caps/>
        </w:rPr>
        <w:t xml:space="preserve">: </w:t>
      </w:r>
      <w:r w:rsidR="000C1B40" w:rsidRPr="006A64A6">
        <w:rPr>
          <w:rStyle w:val="Forte"/>
          <w:rFonts w:ascii="Arial" w:hAnsi="Arial" w:cs="Arial"/>
          <w:bCs w:val="0"/>
          <w:caps/>
        </w:rPr>
        <w:t xml:space="preserve">FUNDAMENTAÇÃO LEGAL E DA </w:t>
      </w:r>
      <w:r w:rsidRPr="006A64A6">
        <w:rPr>
          <w:rStyle w:val="Forte"/>
          <w:rFonts w:ascii="Arial" w:hAnsi="Arial" w:cs="Arial"/>
          <w:bCs w:val="0"/>
          <w:caps/>
        </w:rPr>
        <w:t>Não Incidência de Encargos</w:t>
      </w:r>
    </w:p>
    <w:p w:rsidR="0092469D" w:rsidRPr="006A64A6" w:rsidRDefault="0092469D" w:rsidP="00A94FEF">
      <w:pPr>
        <w:pStyle w:val="Corpodetexto"/>
        <w:spacing w:before="0" w:beforeAutospacing="0" w:after="0" w:afterAutospacing="0" w:line="276" w:lineRule="auto"/>
        <w:jc w:val="both"/>
        <w:rPr>
          <w:rFonts w:ascii="Arial" w:hAnsi="Arial" w:cs="Arial"/>
        </w:rPr>
      </w:pPr>
      <w:r w:rsidRPr="006A64A6">
        <w:rPr>
          <w:rFonts w:ascii="Arial" w:hAnsi="Arial" w:cs="Arial"/>
        </w:rPr>
        <w:t>Os valores pagos a titulo de participação nos lucros e resultados nos termos do presente Acordo e seus Anexos, que dele são integrantes e que se interpretam em conjunto</w:t>
      </w:r>
      <w:r w:rsidR="000C1B40" w:rsidRPr="006A64A6">
        <w:rPr>
          <w:rFonts w:ascii="Arial" w:hAnsi="Arial" w:cs="Arial"/>
        </w:rPr>
        <w:t xml:space="preserve">, referem-se respectivamente aos exercícios de </w:t>
      </w:r>
      <w:r w:rsidR="00157B6D" w:rsidRPr="006A64A6">
        <w:rPr>
          <w:rFonts w:ascii="Arial" w:hAnsi="Arial" w:cs="Arial"/>
          <w:b/>
        </w:rPr>
        <w:t>202</w:t>
      </w:r>
      <w:r w:rsidR="00247764">
        <w:rPr>
          <w:rFonts w:ascii="Arial" w:hAnsi="Arial" w:cs="Arial"/>
          <w:b/>
        </w:rPr>
        <w:t>2</w:t>
      </w:r>
      <w:r w:rsidR="00157B6D" w:rsidRPr="006A64A6">
        <w:rPr>
          <w:rFonts w:ascii="Arial" w:hAnsi="Arial" w:cs="Arial"/>
          <w:b/>
        </w:rPr>
        <w:t xml:space="preserve"> e 202</w:t>
      </w:r>
      <w:r w:rsidR="00247764">
        <w:rPr>
          <w:rFonts w:ascii="Arial" w:hAnsi="Arial" w:cs="Arial"/>
          <w:b/>
        </w:rPr>
        <w:t>3</w:t>
      </w:r>
      <w:r w:rsidRPr="006A64A6">
        <w:rPr>
          <w:rFonts w:ascii="Arial" w:hAnsi="Arial" w:cs="Arial"/>
        </w:rPr>
        <w:t>, atendem ao disposto na Lei nº 10.101, de 19.12.2000</w:t>
      </w:r>
      <w:r w:rsidR="000C1B40" w:rsidRPr="006A64A6">
        <w:rPr>
          <w:rFonts w:ascii="Arial" w:hAnsi="Arial" w:cs="Arial"/>
        </w:rPr>
        <w:t xml:space="preserve"> e no </w:t>
      </w:r>
      <w:r w:rsidR="00C925EB" w:rsidRPr="006A64A6">
        <w:rPr>
          <w:rFonts w:ascii="Arial" w:hAnsi="Arial" w:cs="Arial"/>
        </w:rPr>
        <w:t>a</w:t>
      </w:r>
      <w:r w:rsidR="000C1B40" w:rsidRPr="006A64A6">
        <w:rPr>
          <w:rFonts w:ascii="Arial" w:hAnsi="Arial" w:cs="Arial"/>
        </w:rPr>
        <w:t xml:space="preserve">rt. 611-A, inciso XV da CLT </w:t>
      </w:r>
      <w:r w:rsidR="002C1BFB" w:rsidRPr="006A64A6">
        <w:rPr>
          <w:rFonts w:ascii="Arial" w:hAnsi="Arial" w:cs="Arial"/>
        </w:rPr>
        <w:t>são</w:t>
      </w:r>
      <w:r w:rsidR="000C1B40" w:rsidRPr="006A64A6">
        <w:rPr>
          <w:rFonts w:ascii="Arial" w:hAnsi="Arial" w:cs="Arial"/>
        </w:rPr>
        <w:t xml:space="preserve"> desvinculad</w:t>
      </w:r>
      <w:r w:rsidR="002C1BFB" w:rsidRPr="006A64A6">
        <w:rPr>
          <w:rFonts w:ascii="Arial" w:hAnsi="Arial" w:cs="Arial"/>
        </w:rPr>
        <w:t>os</w:t>
      </w:r>
      <w:r w:rsidR="000C1B40" w:rsidRPr="006A64A6">
        <w:rPr>
          <w:rFonts w:ascii="Arial" w:hAnsi="Arial" w:cs="Arial"/>
        </w:rPr>
        <w:t xml:space="preserve"> </w:t>
      </w:r>
      <w:r w:rsidR="00C925EB" w:rsidRPr="006A64A6">
        <w:rPr>
          <w:rFonts w:ascii="Arial" w:hAnsi="Arial" w:cs="Arial"/>
        </w:rPr>
        <w:t>da remuneração</w:t>
      </w:r>
      <w:r w:rsidRPr="006A64A6">
        <w:rPr>
          <w:rFonts w:ascii="Arial" w:hAnsi="Arial" w:cs="Arial"/>
        </w:rPr>
        <w:t xml:space="preserve"> e não constituem base de incidência de </w:t>
      </w:r>
      <w:r w:rsidR="00C925EB" w:rsidRPr="006A64A6">
        <w:rPr>
          <w:rFonts w:ascii="Arial" w:hAnsi="Arial" w:cs="Arial"/>
        </w:rPr>
        <w:t>nenhum</w:t>
      </w:r>
      <w:r w:rsidRPr="006A64A6">
        <w:rPr>
          <w:rFonts w:ascii="Arial" w:hAnsi="Arial" w:cs="Arial"/>
        </w:rPr>
        <w:t xml:space="preserve"> encargo trabalhista ou previdenciário</w:t>
      </w:r>
      <w:r w:rsidR="00C925EB" w:rsidRPr="006A64A6">
        <w:rPr>
          <w:rFonts w:ascii="Arial" w:hAnsi="Arial" w:cs="Arial"/>
        </w:rPr>
        <w:t xml:space="preserve">, </w:t>
      </w:r>
      <w:r w:rsidRPr="006A64A6">
        <w:rPr>
          <w:rFonts w:ascii="Arial" w:hAnsi="Arial" w:cs="Arial"/>
        </w:rPr>
        <w:t>não se lhe aplicando o princípio da habitualidade.</w:t>
      </w:r>
    </w:p>
    <w:p w:rsidR="005718A9" w:rsidRPr="006A64A6" w:rsidRDefault="005718A9" w:rsidP="00A94FEF">
      <w:pPr>
        <w:pStyle w:val="Corpodetexto"/>
        <w:spacing w:before="0" w:beforeAutospacing="0" w:after="0" w:afterAutospacing="0" w:line="276" w:lineRule="auto"/>
        <w:jc w:val="both"/>
        <w:rPr>
          <w:rFonts w:ascii="Arial" w:hAnsi="Arial" w:cs="Arial"/>
          <w:b/>
        </w:rPr>
      </w:pPr>
      <w:r w:rsidRPr="006A64A6">
        <w:rPr>
          <w:rFonts w:ascii="Arial" w:hAnsi="Arial" w:cs="Arial"/>
          <w:b/>
        </w:rPr>
        <w:t>PARÁGRAFO ÚNICO</w:t>
      </w:r>
    </w:p>
    <w:p w:rsidR="005718A9" w:rsidRDefault="00C925EB" w:rsidP="00A94FEF">
      <w:pPr>
        <w:pStyle w:val="Corpodetexto"/>
        <w:spacing w:before="0" w:beforeAutospacing="0" w:after="0" w:afterAutospacing="0" w:line="276" w:lineRule="auto"/>
        <w:jc w:val="both"/>
        <w:rPr>
          <w:rFonts w:ascii="Arial" w:hAnsi="Arial" w:cs="Arial"/>
        </w:rPr>
      </w:pPr>
      <w:r w:rsidRPr="006A64A6">
        <w:rPr>
          <w:rFonts w:ascii="Arial" w:hAnsi="Arial" w:cs="Arial"/>
        </w:rPr>
        <w:t>Para efeito de Imposto de Renda, a referida participação será tributada conforme determinam os parágrafos 5º ao 11º</w:t>
      </w:r>
      <w:r w:rsidR="00070C27" w:rsidRPr="006A64A6">
        <w:rPr>
          <w:rFonts w:ascii="Arial" w:hAnsi="Arial" w:cs="Arial"/>
        </w:rPr>
        <w:t>,</w:t>
      </w:r>
      <w:r w:rsidRPr="006A64A6">
        <w:rPr>
          <w:rFonts w:ascii="Arial" w:hAnsi="Arial" w:cs="Arial"/>
        </w:rPr>
        <w:t xml:space="preserve"> do artigo 3º</w:t>
      </w:r>
      <w:r w:rsidR="00070C27" w:rsidRPr="006A64A6">
        <w:rPr>
          <w:rFonts w:ascii="Arial" w:hAnsi="Arial" w:cs="Arial"/>
        </w:rPr>
        <w:t>,</w:t>
      </w:r>
      <w:r w:rsidRPr="006A64A6">
        <w:rPr>
          <w:rFonts w:ascii="Arial" w:hAnsi="Arial" w:cs="Arial"/>
        </w:rPr>
        <w:t xml:space="preserve"> da Lei 10.101, </w:t>
      </w:r>
      <w:r w:rsidR="002C1BFB" w:rsidRPr="006A64A6">
        <w:rPr>
          <w:rFonts w:ascii="Arial" w:hAnsi="Arial" w:cs="Arial"/>
        </w:rPr>
        <w:t xml:space="preserve">de </w:t>
      </w:r>
      <w:r w:rsidRPr="006A64A6">
        <w:rPr>
          <w:rFonts w:ascii="Arial" w:hAnsi="Arial" w:cs="Arial"/>
        </w:rPr>
        <w:t>19.12.2000.</w:t>
      </w:r>
    </w:p>
    <w:p w:rsidR="00DE5451" w:rsidRPr="006A64A6" w:rsidRDefault="00DE5451" w:rsidP="00A94FEF">
      <w:pPr>
        <w:pStyle w:val="Corpodetexto"/>
        <w:spacing w:before="0" w:beforeAutospacing="0" w:after="0" w:afterAutospacing="0" w:line="276" w:lineRule="auto"/>
        <w:jc w:val="both"/>
        <w:rPr>
          <w:rStyle w:val="Forte"/>
          <w:rFonts w:ascii="Arial" w:hAnsi="Arial" w:cs="Arial"/>
          <w:bCs w:val="0"/>
          <w:caps/>
        </w:rPr>
      </w:pPr>
    </w:p>
    <w:p w:rsidR="005718A9" w:rsidRPr="006A64A6" w:rsidRDefault="005718A9" w:rsidP="00A94FEF">
      <w:pPr>
        <w:pStyle w:val="Corpodetexto"/>
        <w:spacing w:before="0" w:beforeAutospacing="0" w:after="0" w:afterAutospacing="0" w:line="276" w:lineRule="auto"/>
        <w:jc w:val="both"/>
        <w:rPr>
          <w:rFonts w:ascii="Arial" w:hAnsi="Arial" w:cs="Arial"/>
          <w:caps/>
        </w:rPr>
      </w:pPr>
      <w:r w:rsidRPr="006A64A6">
        <w:rPr>
          <w:rStyle w:val="Forte"/>
          <w:rFonts w:ascii="Arial" w:hAnsi="Arial" w:cs="Arial"/>
          <w:bCs w:val="0"/>
          <w:caps/>
        </w:rPr>
        <w:t xml:space="preserve">CLÁUSULA DÉCIMA </w:t>
      </w:r>
      <w:r w:rsidR="004E2132" w:rsidRPr="006A64A6">
        <w:rPr>
          <w:rStyle w:val="Forte"/>
          <w:rFonts w:ascii="Arial" w:hAnsi="Arial" w:cs="Arial"/>
          <w:bCs w:val="0"/>
          <w:caps/>
        </w:rPr>
        <w:t xml:space="preserve">SEGUNDA: </w:t>
      </w:r>
      <w:r w:rsidRPr="006A64A6">
        <w:rPr>
          <w:rStyle w:val="Forte"/>
          <w:rFonts w:ascii="Arial" w:hAnsi="Arial" w:cs="Arial"/>
          <w:bCs w:val="0"/>
          <w:caps/>
        </w:rPr>
        <w:t>Abrangência - APLICAÇÃO</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rPr>
        <w:t xml:space="preserve">As cláusulas do presente Acordo Coletivo aplicam-se a todos os empregados da EMPRESA </w:t>
      </w:r>
      <w:r w:rsidR="00247764">
        <w:rPr>
          <w:rFonts w:ascii="Arial" w:hAnsi="Arial" w:cs="Arial"/>
        </w:rPr>
        <w:t>acordante</w:t>
      </w:r>
      <w:r w:rsidRPr="006A64A6">
        <w:rPr>
          <w:rFonts w:ascii="Arial" w:hAnsi="Arial" w:cs="Arial"/>
        </w:rPr>
        <w:t xml:space="preserve"> e empresas listadas nesta cláusula, em todo o território nacional.</w:t>
      </w:r>
    </w:p>
    <w:p w:rsidR="005718A9" w:rsidRPr="00FB115C" w:rsidRDefault="005718A9" w:rsidP="00A94FEF">
      <w:pPr>
        <w:pStyle w:val="Corpodetexto"/>
        <w:spacing w:before="0" w:beforeAutospacing="0" w:after="0" w:afterAutospacing="0" w:line="276" w:lineRule="auto"/>
        <w:jc w:val="both"/>
        <w:rPr>
          <w:rFonts w:ascii="Arial" w:hAnsi="Arial" w:cs="Arial"/>
        </w:rPr>
      </w:pPr>
      <w:r w:rsidRPr="00FB115C">
        <w:rPr>
          <w:rStyle w:val="Forte"/>
          <w:rFonts w:ascii="Arial" w:hAnsi="Arial" w:cs="Arial"/>
          <w:bCs w:val="0"/>
        </w:rPr>
        <w:t>PARÁGRAFO ÚNICO</w:t>
      </w:r>
    </w:p>
    <w:p w:rsidR="00FB115C" w:rsidRPr="008B3BAD" w:rsidRDefault="00FB115C" w:rsidP="00A94FEF">
      <w:pPr>
        <w:spacing w:after="0"/>
        <w:jc w:val="both"/>
        <w:rPr>
          <w:rFonts w:ascii="Arial" w:hAnsi="Arial" w:cs="Arial"/>
          <w:sz w:val="24"/>
          <w:szCs w:val="24"/>
        </w:rPr>
      </w:pPr>
      <w:r w:rsidRPr="008B3BAD">
        <w:rPr>
          <w:rFonts w:ascii="Arial" w:hAnsi="Arial" w:cs="Arial"/>
          <w:sz w:val="24"/>
          <w:szCs w:val="24"/>
        </w:rPr>
        <w:t>As empresas referidas no caput são: BANCO SANTANDER (BRASIL) S.A., AYMORE CREDITO FIN E INVEST. S.A., SANTANDER GLOBAL TECHNOLOGY AND OPERATIONS BRASIL LTDA, SANTANDER CACEIS BRASIL DTVM S.A., SANTANDER BRASIL GESTÃO DE RECURSOS LTDA., BANCO HYUNDAI CAPITAL BRASIL S.A. e PI DISTRIBUIDORA DE TITULOS E VALORES MOBILIARIOS S.A.</w:t>
      </w:r>
    </w:p>
    <w:p w:rsidR="00A94FEF" w:rsidRDefault="00A94FEF" w:rsidP="006A64A6">
      <w:pPr>
        <w:pStyle w:val="Corpodetexto"/>
        <w:spacing w:before="0" w:beforeAutospacing="0" w:after="0" w:afterAutospacing="0" w:line="276" w:lineRule="auto"/>
        <w:jc w:val="both"/>
        <w:rPr>
          <w:rStyle w:val="Forte"/>
          <w:rFonts w:ascii="Arial" w:hAnsi="Arial" w:cs="Arial"/>
          <w:bCs w:val="0"/>
          <w:caps/>
        </w:rPr>
      </w:pPr>
    </w:p>
    <w:p w:rsidR="005718A9" w:rsidRPr="006A64A6" w:rsidRDefault="005718A9" w:rsidP="00A94FEF">
      <w:pPr>
        <w:pStyle w:val="Corpodetexto"/>
        <w:spacing w:before="0" w:beforeAutospacing="0" w:after="0" w:afterAutospacing="0" w:line="276" w:lineRule="auto"/>
        <w:jc w:val="both"/>
        <w:rPr>
          <w:rFonts w:ascii="Arial" w:hAnsi="Arial" w:cs="Arial"/>
          <w:bCs/>
          <w:caps/>
        </w:rPr>
      </w:pPr>
      <w:r w:rsidRPr="006A64A6">
        <w:rPr>
          <w:rStyle w:val="Forte"/>
          <w:rFonts w:ascii="Arial" w:hAnsi="Arial" w:cs="Arial"/>
          <w:bCs w:val="0"/>
          <w:caps/>
        </w:rPr>
        <w:t xml:space="preserve">CLÁUSULA DÉCIMA </w:t>
      </w:r>
      <w:r w:rsidR="004E2132" w:rsidRPr="006A64A6">
        <w:rPr>
          <w:rStyle w:val="Forte"/>
          <w:rFonts w:ascii="Arial" w:hAnsi="Arial" w:cs="Arial"/>
          <w:bCs w:val="0"/>
          <w:caps/>
        </w:rPr>
        <w:t>TERCEIRA:</w:t>
      </w:r>
      <w:r w:rsidRPr="006A64A6">
        <w:rPr>
          <w:rStyle w:val="Forte"/>
          <w:rFonts w:ascii="Arial" w:hAnsi="Arial" w:cs="Arial"/>
          <w:bCs w:val="0"/>
          <w:caps/>
        </w:rPr>
        <w:t xml:space="preserve"> Vigência - APLICAÇÃO</w:t>
      </w:r>
    </w:p>
    <w:p w:rsidR="005718A9" w:rsidRPr="006A64A6" w:rsidRDefault="005718A9" w:rsidP="00A94FEF">
      <w:pPr>
        <w:pStyle w:val="Corpodetexto"/>
        <w:spacing w:before="0" w:beforeAutospacing="0" w:after="0" w:afterAutospacing="0" w:line="276" w:lineRule="auto"/>
        <w:jc w:val="both"/>
        <w:rPr>
          <w:rFonts w:ascii="Arial" w:hAnsi="Arial" w:cs="Arial"/>
        </w:rPr>
      </w:pPr>
      <w:r w:rsidRPr="006A64A6">
        <w:rPr>
          <w:rFonts w:ascii="Arial" w:hAnsi="Arial" w:cs="Arial"/>
        </w:rPr>
        <w:t>O presente Acordo Coletivo de Trabalho vigorará pelo prazo de 2 (dois) anos, a contar de 1º de janeir</w:t>
      </w:r>
      <w:r w:rsidR="007177C1" w:rsidRPr="006A64A6">
        <w:rPr>
          <w:rFonts w:ascii="Arial" w:hAnsi="Arial" w:cs="Arial"/>
        </w:rPr>
        <w:t>o de 202</w:t>
      </w:r>
      <w:r w:rsidR="00247764">
        <w:rPr>
          <w:rFonts w:ascii="Arial" w:hAnsi="Arial" w:cs="Arial"/>
        </w:rPr>
        <w:t>2</w:t>
      </w:r>
      <w:r w:rsidRPr="006A64A6">
        <w:rPr>
          <w:rFonts w:ascii="Arial" w:hAnsi="Arial" w:cs="Arial"/>
        </w:rPr>
        <w:t>, encerr</w:t>
      </w:r>
      <w:r w:rsidR="007177C1" w:rsidRPr="006A64A6">
        <w:rPr>
          <w:rFonts w:ascii="Arial" w:hAnsi="Arial" w:cs="Arial"/>
        </w:rPr>
        <w:t>ando-se em 31 de dezembro de 202</w:t>
      </w:r>
      <w:r w:rsidR="00247764">
        <w:rPr>
          <w:rFonts w:ascii="Arial" w:hAnsi="Arial" w:cs="Arial"/>
        </w:rPr>
        <w:t>3</w:t>
      </w:r>
      <w:r w:rsidRPr="006A64A6">
        <w:rPr>
          <w:rFonts w:ascii="Arial" w:hAnsi="Arial" w:cs="Arial"/>
        </w:rPr>
        <w:t xml:space="preserve">, ressalvando-se a eficácia da Cláusula </w:t>
      </w:r>
      <w:r w:rsidR="004E3B50">
        <w:rPr>
          <w:rFonts w:ascii="Arial" w:hAnsi="Arial" w:cs="Arial"/>
        </w:rPr>
        <w:t xml:space="preserve">Nona </w:t>
      </w:r>
      <w:r w:rsidRPr="006A64A6">
        <w:rPr>
          <w:rFonts w:ascii="Arial" w:hAnsi="Arial" w:cs="Arial"/>
        </w:rPr>
        <w:t>–“Pa</w:t>
      </w:r>
      <w:r w:rsidR="002C08A0" w:rsidRPr="006A64A6">
        <w:rPr>
          <w:rFonts w:ascii="Arial" w:hAnsi="Arial" w:cs="Arial"/>
        </w:rPr>
        <w:t xml:space="preserve">gamento”, que se estenderá até </w:t>
      </w:r>
      <w:r w:rsidR="00B100F6">
        <w:rPr>
          <w:rFonts w:ascii="Arial" w:hAnsi="Arial" w:cs="Arial"/>
        </w:rPr>
        <w:t>0</w:t>
      </w:r>
      <w:r w:rsidRPr="006A64A6">
        <w:rPr>
          <w:rFonts w:ascii="Arial" w:hAnsi="Arial" w:cs="Arial"/>
        </w:rPr>
        <w:t>3 de março de 20</w:t>
      </w:r>
      <w:r w:rsidR="00075072" w:rsidRPr="006A64A6">
        <w:rPr>
          <w:rFonts w:ascii="Arial" w:hAnsi="Arial" w:cs="Arial"/>
        </w:rPr>
        <w:t>2</w:t>
      </w:r>
      <w:r w:rsidR="00247764">
        <w:rPr>
          <w:rFonts w:ascii="Arial" w:hAnsi="Arial" w:cs="Arial"/>
        </w:rPr>
        <w:t>4</w:t>
      </w:r>
      <w:r w:rsidR="00EC1A95" w:rsidRPr="006A64A6">
        <w:rPr>
          <w:rFonts w:ascii="Arial" w:hAnsi="Arial" w:cs="Arial"/>
        </w:rPr>
        <w:t>, salientando que as negociações que deram causa a esse instrumento e seus respectivos anexos e regulamentos iniciaram-s</w:t>
      </w:r>
      <w:r w:rsidR="002C08A0" w:rsidRPr="006A64A6">
        <w:rPr>
          <w:rFonts w:ascii="Arial" w:hAnsi="Arial" w:cs="Arial"/>
        </w:rPr>
        <w:t xml:space="preserve">e antes de </w:t>
      </w:r>
      <w:r w:rsidR="007177C1" w:rsidRPr="006A64A6">
        <w:rPr>
          <w:rFonts w:ascii="Arial" w:hAnsi="Arial" w:cs="Arial"/>
        </w:rPr>
        <w:t>1</w:t>
      </w:r>
      <w:r w:rsidR="002C08A0" w:rsidRPr="006A64A6">
        <w:rPr>
          <w:rFonts w:ascii="Arial" w:hAnsi="Arial" w:cs="Arial"/>
        </w:rPr>
        <w:t>º</w:t>
      </w:r>
      <w:r w:rsidR="007177C1" w:rsidRPr="006A64A6">
        <w:rPr>
          <w:rFonts w:ascii="Arial" w:hAnsi="Arial" w:cs="Arial"/>
        </w:rPr>
        <w:t xml:space="preserve"> de janeiro de 202</w:t>
      </w:r>
      <w:r w:rsidR="00247764">
        <w:rPr>
          <w:rFonts w:ascii="Arial" w:hAnsi="Arial" w:cs="Arial"/>
        </w:rPr>
        <w:t>2</w:t>
      </w:r>
      <w:r w:rsidR="00EC1A95" w:rsidRPr="006A64A6">
        <w:rPr>
          <w:rFonts w:ascii="Arial" w:hAnsi="Arial" w:cs="Arial"/>
        </w:rPr>
        <w:t>.</w:t>
      </w:r>
    </w:p>
    <w:p w:rsidR="00EB481D" w:rsidRPr="006A64A6" w:rsidRDefault="00EB481D" w:rsidP="00A94FEF">
      <w:pPr>
        <w:pStyle w:val="Corpodetexto"/>
        <w:spacing w:before="0" w:beforeAutospacing="0" w:after="0" w:afterAutospacing="0" w:line="276" w:lineRule="auto"/>
        <w:jc w:val="both"/>
        <w:rPr>
          <w:rStyle w:val="Forte"/>
          <w:rFonts w:ascii="Arial" w:hAnsi="Arial" w:cs="Arial"/>
          <w:bCs w:val="0"/>
          <w:caps/>
        </w:rPr>
      </w:pPr>
    </w:p>
    <w:p w:rsidR="00494C37" w:rsidRPr="006A64A6" w:rsidRDefault="00494C37" w:rsidP="00A94FEF">
      <w:pPr>
        <w:pStyle w:val="Corpodetexto"/>
        <w:spacing w:before="0" w:beforeAutospacing="0" w:after="0" w:afterAutospacing="0" w:line="276" w:lineRule="auto"/>
        <w:jc w:val="both"/>
        <w:rPr>
          <w:rFonts w:ascii="Arial" w:hAnsi="Arial" w:cs="Arial"/>
          <w:bCs/>
          <w:caps/>
        </w:rPr>
      </w:pPr>
      <w:r w:rsidRPr="006A64A6">
        <w:rPr>
          <w:rStyle w:val="Forte"/>
          <w:rFonts w:ascii="Arial" w:hAnsi="Arial" w:cs="Arial"/>
          <w:bCs w:val="0"/>
          <w:caps/>
        </w:rPr>
        <w:t>CLÁUSULA DÉCIMA quarta: revisão do acordo</w:t>
      </w:r>
    </w:p>
    <w:p w:rsidR="005718A9" w:rsidRPr="006A64A6" w:rsidRDefault="00A03FDF" w:rsidP="00A94FEF">
      <w:pPr>
        <w:pStyle w:val="Corpodetexto"/>
        <w:spacing w:before="0" w:beforeAutospacing="0" w:after="0" w:afterAutospacing="0" w:line="276" w:lineRule="auto"/>
        <w:jc w:val="both"/>
        <w:rPr>
          <w:rFonts w:ascii="Arial" w:hAnsi="Arial" w:cs="Arial"/>
        </w:rPr>
      </w:pPr>
      <w:r w:rsidRPr="006A64A6">
        <w:rPr>
          <w:rFonts w:ascii="Arial" w:hAnsi="Arial" w:cs="Arial"/>
        </w:rPr>
        <w:t>As partes se comprometem a se reunir até o mês de dezembro de cada ano, e, não havendo necessidade, serão mantidos os critérios e condições previstos neste instrumento</w:t>
      </w:r>
      <w:r w:rsidR="002C1BFB" w:rsidRPr="006A64A6">
        <w:rPr>
          <w:rFonts w:ascii="Arial" w:hAnsi="Arial" w:cs="Arial"/>
        </w:rPr>
        <w:t>, sendo vedada qualquer alteração unilateral</w:t>
      </w:r>
      <w:r w:rsidRPr="006A64A6">
        <w:rPr>
          <w:rFonts w:ascii="Arial" w:hAnsi="Arial" w:cs="Arial"/>
        </w:rPr>
        <w:t>.</w:t>
      </w:r>
    </w:p>
    <w:p w:rsidR="00D47926" w:rsidRPr="006A64A6" w:rsidRDefault="00D47926" w:rsidP="00A94FEF">
      <w:pPr>
        <w:pStyle w:val="Corpodetexto"/>
        <w:spacing w:before="0" w:beforeAutospacing="0" w:after="0" w:afterAutospacing="0" w:line="276" w:lineRule="auto"/>
        <w:jc w:val="both"/>
        <w:rPr>
          <w:rFonts w:ascii="Arial" w:hAnsi="Arial" w:cs="Arial"/>
          <w:b/>
        </w:rPr>
      </w:pPr>
      <w:r w:rsidRPr="006A64A6">
        <w:rPr>
          <w:rFonts w:ascii="Arial" w:hAnsi="Arial" w:cs="Arial"/>
          <w:b/>
        </w:rPr>
        <w:t>PARÁGRAFO ÚNICO</w:t>
      </w:r>
    </w:p>
    <w:p w:rsidR="00494C37" w:rsidRPr="006A64A6" w:rsidRDefault="00D47926" w:rsidP="00A94FEF">
      <w:pPr>
        <w:pStyle w:val="Corpodetexto"/>
        <w:spacing w:before="0" w:beforeAutospacing="0" w:after="0" w:afterAutospacing="0" w:line="276" w:lineRule="auto"/>
        <w:jc w:val="both"/>
        <w:rPr>
          <w:rStyle w:val="Forte"/>
          <w:rFonts w:ascii="Arial" w:hAnsi="Arial" w:cs="Arial"/>
          <w:b w:val="0"/>
        </w:rPr>
      </w:pPr>
      <w:r w:rsidRPr="006A64A6">
        <w:rPr>
          <w:rFonts w:ascii="Arial" w:hAnsi="Arial" w:cs="Arial"/>
        </w:rPr>
        <w:t>Em caso de eventual dúvida quanto ao fiel cumprimento de regras referentes ao presente Acordo, as partes estabelecem que a judicialização seja precedida, obrigatoriamente, de negociação co</w:t>
      </w:r>
      <w:r w:rsidR="00DE5451" w:rsidRPr="006A64A6">
        <w:rPr>
          <w:rFonts w:ascii="Arial" w:hAnsi="Arial" w:cs="Arial"/>
        </w:rPr>
        <w:t>l</w:t>
      </w:r>
      <w:r w:rsidRPr="006A64A6">
        <w:rPr>
          <w:rFonts w:ascii="Arial" w:hAnsi="Arial" w:cs="Arial"/>
        </w:rPr>
        <w:t>etiva.</w:t>
      </w:r>
    </w:p>
    <w:p w:rsidR="005718A9" w:rsidRDefault="005718A9" w:rsidP="00A94FEF">
      <w:pPr>
        <w:pStyle w:val="Corpodetexto"/>
        <w:spacing w:before="0" w:beforeAutospacing="0" w:after="0" w:afterAutospacing="0" w:line="276" w:lineRule="auto"/>
        <w:jc w:val="both"/>
        <w:rPr>
          <w:rStyle w:val="Forte"/>
          <w:rFonts w:ascii="Arial" w:hAnsi="Arial" w:cs="Arial"/>
          <w:b w:val="0"/>
        </w:rPr>
      </w:pPr>
    </w:p>
    <w:p w:rsidR="00302B27" w:rsidRDefault="00302B27" w:rsidP="00A94FEF">
      <w:pPr>
        <w:pStyle w:val="Corpodetexto"/>
        <w:spacing w:before="0" w:beforeAutospacing="0" w:after="0" w:afterAutospacing="0" w:line="276" w:lineRule="auto"/>
        <w:jc w:val="both"/>
        <w:rPr>
          <w:rStyle w:val="Forte"/>
          <w:rFonts w:ascii="Arial" w:hAnsi="Arial" w:cs="Arial"/>
          <w:b w:val="0"/>
        </w:rPr>
      </w:pPr>
      <w:r w:rsidRPr="006A64A6">
        <w:rPr>
          <w:rStyle w:val="Forte"/>
          <w:rFonts w:ascii="Arial" w:hAnsi="Arial" w:cs="Arial"/>
          <w:bCs w:val="0"/>
          <w:caps/>
        </w:rPr>
        <w:t>CLÁUSULA DÉCIMA qu</w:t>
      </w:r>
      <w:r>
        <w:rPr>
          <w:rStyle w:val="Forte"/>
          <w:rFonts w:ascii="Arial" w:hAnsi="Arial" w:cs="Arial"/>
          <w:bCs w:val="0"/>
          <w:caps/>
        </w:rPr>
        <w:t>INTA</w:t>
      </w:r>
      <w:r w:rsidRPr="006A64A6">
        <w:rPr>
          <w:rStyle w:val="Forte"/>
          <w:rFonts w:ascii="Arial" w:hAnsi="Arial" w:cs="Arial"/>
          <w:bCs w:val="0"/>
          <w:caps/>
        </w:rPr>
        <w:t xml:space="preserve">: </w:t>
      </w:r>
      <w:r>
        <w:rPr>
          <w:rStyle w:val="Forte"/>
          <w:rFonts w:ascii="Arial" w:hAnsi="Arial" w:cs="Arial"/>
          <w:bCs w:val="0"/>
          <w:caps/>
        </w:rPr>
        <w:t>CONSIDERAÇÕES</w:t>
      </w:r>
    </w:p>
    <w:p w:rsidR="00302B27" w:rsidRPr="00302B27" w:rsidRDefault="00302B27" w:rsidP="00A94FEF">
      <w:pPr>
        <w:spacing w:after="0"/>
        <w:jc w:val="both"/>
        <w:rPr>
          <w:rFonts w:ascii="Arial" w:eastAsia="Times New Roman" w:hAnsi="Arial" w:cs="Arial"/>
          <w:sz w:val="24"/>
          <w:szCs w:val="24"/>
          <w:lang w:eastAsia="pt-BR"/>
        </w:rPr>
      </w:pPr>
      <w:r w:rsidRPr="00302B27">
        <w:rPr>
          <w:rFonts w:ascii="Arial" w:eastAsia="Times New Roman" w:hAnsi="Arial" w:cs="Arial"/>
          <w:sz w:val="24"/>
          <w:szCs w:val="24"/>
          <w:lang w:eastAsia="pt-BR"/>
        </w:rPr>
        <w:t>Considerando:</w:t>
      </w:r>
    </w:p>
    <w:p w:rsidR="00302B27" w:rsidRPr="006A64A6" w:rsidRDefault="00302B27" w:rsidP="00A94FEF">
      <w:pPr>
        <w:spacing w:after="0"/>
        <w:jc w:val="both"/>
        <w:rPr>
          <w:rFonts w:ascii="Arial" w:eastAsia="Times New Roman" w:hAnsi="Arial" w:cs="Arial"/>
          <w:sz w:val="24"/>
          <w:szCs w:val="24"/>
          <w:lang w:eastAsia="pt-BR"/>
        </w:rPr>
      </w:pPr>
    </w:p>
    <w:p w:rsidR="00302B27" w:rsidRPr="006A64A6" w:rsidRDefault="00302B27" w:rsidP="00A94FEF">
      <w:pPr>
        <w:numPr>
          <w:ilvl w:val="0"/>
          <w:numId w:val="1"/>
        </w:numPr>
        <w:spacing w:after="0"/>
        <w:jc w:val="both"/>
        <w:rPr>
          <w:rFonts w:ascii="Arial" w:eastAsia="Times New Roman" w:hAnsi="Arial" w:cs="Arial"/>
          <w:sz w:val="24"/>
          <w:szCs w:val="24"/>
          <w:lang w:eastAsia="pt-BR"/>
        </w:rPr>
      </w:pPr>
      <w:r w:rsidRPr="006A64A6">
        <w:rPr>
          <w:rFonts w:ascii="Arial" w:eastAsia="Times New Roman" w:hAnsi="Arial" w:cs="Arial"/>
          <w:sz w:val="24"/>
          <w:szCs w:val="24"/>
          <w:lang w:eastAsia="pt-BR"/>
        </w:rPr>
        <w:t>A prática reiterada de adoção de um instrumento de negociação de participação nos resultados para os empregados das EMPRESA</w:t>
      </w:r>
      <w:r w:rsidR="004E3B50">
        <w:rPr>
          <w:rFonts w:ascii="Arial" w:eastAsia="Times New Roman" w:hAnsi="Arial" w:cs="Arial"/>
          <w:sz w:val="24"/>
          <w:szCs w:val="24"/>
          <w:lang w:eastAsia="pt-BR"/>
        </w:rPr>
        <w:t>S</w:t>
      </w:r>
      <w:r w:rsidRPr="006A64A6">
        <w:rPr>
          <w:rFonts w:ascii="Arial" w:eastAsia="Times New Roman" w:hAnsi="Arial" w:cs="Arial"/>
          <w:sz w:val="24"/>
          <w:szCs w:val="24"/>
          <w:lang w:eastAsia="pt-BR"/>
        </w:rPr>
        <w:t xml:space="preserve"> </w:t>
      </w:r>
      <w:r w:rsidR="00247764">
        <w:rPr>
          <w:rFonts w:ascii="Arial" w:eastAsia="Times New Roman" w:hAnsi="Arial" w:cs="Arial"/>
          <w:sz w:val="24"/>
          <w:szCs w:val="24"/>
          <w:lang w:eastAsia="pt-BR"/>
        </w:rPr>
        <w:t>acordantes</w:t>
      </w:r>
      <w:r w:rsidRPr="006A64A6">
        <w:rPr>
          <w:rFonts w:ascii="Arial" w:eastAsia="Times New Roman" w:hAnsi="Arial" w:cs="Arial"/>
          <w:sz w:val="24"/>
          <w:szCs w:val="24"/>
          <w:lang w:eastAsia="pt-BR"/>
        </w:rPr>
        <w:t>, como forma de promover a integração entre o capital e o trabalho;</w:t>
      </w:r>
    </w:p>
    <w:p w:rsidR="00302B27" w:rsidRPr="006A64A6" w:rsidRDefault="00302B27" w:rsidP="00A94FEF">
      <w:pPr>
        <w:spacing w:after="0"/>
        <w:ind w:left="720"/>
        <w:jc w:val="both"/>
        <w:rPr>
          <w:rFonts w:ascii="Arial" w:eastAsia="Times New Roman" w:hAnsi="Arial" w:cs="Arial"/>
          <w:sz w:val="24"/>
          <w:szCs w:val="24"/>
          <w:lang w:eastAsia="pt-BR"/>
        </w:rPr>
      </w:pPr>
    </w:p>
    <w:p w:rsidR="00302B27" w:rsidRDefault="00302B27" w:rsidP="00A94FEF">
      <w:pPr>
        <w:numPr>
          <w:ilvl w:val="0"/>
          <w:numId w:val="1"/>
        </w:numPr>
        <w:spacing w:after="0"/>
        <w:jc w:val="both"/>
        <w:rPr>
          <w:rFonts w:ascii="Arial" w:eastAsia="Times New Roman" w:hAnsi="Arial" w:cs="Arial"/>
          <w:sz w:val="24"/>
          <w:szCs w:val="24"/>
          <w:lang w:eastAsia="pt-BR"/>
        </w:rPr>
      </w:pPr>
      <w:r w:rsidRPr="006A64A6">
        <w:rPr>
          <w:rFonts w:ascii="Arial" w:eastAsia="Times New Roman" w:hAnsi="Arial" w:cs="Arial"/>
          <w:sz w:val="24"/>
          <w:szCs w:val="24"/>
          <w:lang w:eastAsia="pt-BR"/>
        </w:rPr>
        <w:t>A prática reiterada de que a participação de cada empregado ocorre por uma regra geral aplicável a todos os empregados e, também por uma regra especifica decorrente da área de atuação em que o empregado está alocado, a qual é regida por regulamento específico.</w:t>
      </w:r>
    </w:p>
    <w:p w:rsidR="00302B27" w:rsidRDefault="00302B27" w:rsidP="00A94FEF">
      <w:pPr>
        <w:pStyle w:val="PargrafodaLista"/>
        <w:spacing w:after="0"/>
        <w:rPr>
          <w:rFonts w:ascii="Arial" w:eastAsia="Times New Roman" w:hAnsi="Arial" w:cs="Arial"/>
          <w:sz w:val="24"/>
          <w:szCs w:val="24"/>
          <w:lang w:eastAsia="pt-BR"/>
        </w:rPr>
      </w:pPr>
    </w:p>
    <w:p w:rsidR="00302B27" w:rsidRPr="006A64A6" w:rsidRDefault="00302B27" w:rsidP="00A94FEF">
      <w:pPr>
        <w:spacing w:after="0"/>
        <w:jc w:val="both"/>
        <w:rPr>
          <w:rFonts w:ascii="Arial" w:eastAsia="Times New Roman" w:hAnsi="Arial" w:cs="Arial"/>
          <w:sz w:val="24"/>
          <w:szCs w:val="24"/>
          <w:lang w:eastAsia="pt-BR"/>
        </w:rPr>
      </w:pPr>
      <w:r w:rsidRPr="006A64A6">
        <w:rPr>
          <w:rFonts w:ascii="Arial" w:eastAsia="Times New Roman" w:hAnsi="Arial" w:cs="Arial"/>
          <w:sz w:val="24"/>
          <w:szCs w:val="24"/>
          <w:lang w:eastAsia="pt-BR"/>
        </w:rPr>
        <w:t>As Partes declaram que negociaram todos os termos e condições objeto do presente Acordo que regem a distribuição da participação nos lucros dos empregados, nos termos do presente Acordo.</w:t>
      </w:r>
    </w:p>
    <w:p w:rsidR="00302B27" w:rsidRPr="006A64A6" w:rsidRDefault="00302B27" w:rsidP="00A94FEF">
      <w:pPr>
        <w:pStyle w:val="Corpodetexto"/>
        <w:spacing w:before="0" w:beforeAutospacing="0" w:after="0" w:afterAutospacing="0" w:line="276" w:lineRule="auto"/>
        <w:jc w:val="both"/>
        <w:rPr>
          <w:rStyle w:val="Forte"/>
          <w:rFonts w:ascii="Arial" w:hAnsi="Arial" w:cs="Arial"/>
          <w:b w:val="0"/>
        </w:rPr>
      </w:pPr>
    </w:p>
    <w:p w:rsidR="005718A9" w:rsidRPr="006A64A6" w:rsidRDefault="005718A9" w:rsidP="00A94FEF">
      <w:pPr>
        <w:pStyle w:val="Corpodetexto"/>
        <w:spacing w:before="0" w:beforeAutospacing="0" w:after="0" w:afterAutospacing="0" w:line="276" w:lineRule="auto"/>
        <w:jc w:val="both"/>
        <w:rPr>
          <w:rFonts w:ascii="Arial" w:hAnsi="Arial" w:cs="Arial"/>
          <w:b/>
          <w:caps/>
        </w:rPr>
      </w:pPr>
      <w:r w:rsidRPr="006A64A6">
        <w:rPr>
          <w:rFonts w:ascii="Arial" w:hAnsi="Arial" w:cs="Arial"/>
          <w:b/>
          <w:caps/>
        </w:rPr>
        <w:t xml:space="preserve">CLÁUSULA DÉCIMA </w:t>
      </w:r>
      <w:r w:rsidR="003E085D">
        <w:rPr>
          <w:rFonts w:ascii="Arial" w:hAnsi="Arial" w:cs="Arial"/>
          <w:b/>
          <w:caps/>
        </w:rPr>
        <w:t>SEXTA</w:t>
      </w:r>
      <w:r w:rsidRPr="006A64A6">
        <w:rPr>
          <w:rFonts w:ascii="Arial" w:hAnsi="Arial" w:cs="Arial"/>
          <w:b/>
          <w:caps/>
        </w:rPr>
        <w:t>: Arquivamento e Registro no Sistema Mediador</w:t>
      </w:r>
    </w:p>
    <w:p w:rsidR="00E04679" w:rsidRPr="006A64A6" w:rsidRDefault="00E04679" w:rsidP="00A94FEF">
      <w:pPr>
        <w:spacing w:after="0"/>
        <w:jc w:val="both"/>
        <w:rPr>
          <w:rFonts w:ascii="Arial" w:hAnsi="Arial" w:cs="Arial"/>
          <w:sz w:val="24"/>
          <w:szCs w:val="24"/>
        </w:rPr>
      </w:pPr>
      <w:r w:rsidRPr="006A64A6">
        <w:rPr>
          <w:rFonts w:ascii="Arial" w:hAnsi="Arial" w:cs="Arial"/>
          <w:sz w:val="24"/>
          <w:szCs w:val="24"/>
        </w:rPr>
        <w:t>O presente acordo é complementar à Participação nos Lucros e Resultados que será estabelecida na Convenção Coletiva de Trabalho</w:t>
      </w:r>
      <w:r w:rsidR="006B7686" w:rsidRPr="006A64A6">
        <w:rPr>
          <w:rFonts w:ascii="Arial" w:hAnsi="Arial" w:cs="Arial"/>
          <w:sz w:val="24"/>
          <w:szCs w:val="24"/>
        </w:rPr>
        <w:t>,</w:t>
      </w:r>
      <w:r w:rsidRPr="006A64A6">
        <w:rPr>
          <w:rFonts w:ascii="Arial" w:hAnsi="Arial" w:cs="Arial"/>
          <w:sz w:val="24"/>
          <w:szCs w:val="24"/>
        </w:rPr>
        <w:t xml:space="preserve"> celebrada entre o SINDICATO e a F</w:t>
      </w:r>
      <w:r w:rsidR="00EC5966" w:rsidRPr="006A64A6">
        <w:rPr>
          <w:rFonts w:ascii="Arial" w:hAnsi="Arial" w:cs="Arial"/>
          <w:sz w:val="24"/>
          <w:szCs w:val="24"/>
        </w:rPr>
        <w:t>ENABAN</w:t>
      </w:r>
      <w:r w:rsidRPr="006A64A6">
        <w:rPr>
          <w:rFonts w:ascii="Arial" w:hAnsi="Arial" w:cs="Arial"/>
          <w:sz w:val="24"/>
          <w:szCs w:val="24"/>
        </w:rPr>
        <w:t xml:space="preserve"> – Federação </w:t>
      </w:r>
      <w:r w:rsidR="00EC5966" w:rsidRPr="006A64A6">
        <w:rPr>
          <w:rFonts w:ascii="Arial" w:hAnsi="Arial" w:cs="Arial"/>
          <w:sz w:val="24"/>
          <w:szCs w:val="24"/>
        </w:rPr>
        <w:t>Nacional dos</w:t>
      </w:r>
      <w:r w:rsidR="002C08A0" w:rsidRPr="006A64A6">
        <w:rPr>
          <w:rFonts w:ascii="Arial" w:hAnsi="Arial" w:cs="Arial"/>
          <w:sz w:val="24"/>
          <w:szCs w:val="24"/>
        </w:rPr>
        <w:t xml:space="preserve"> Bancos, cuja data-base é 1º</w:t>
      </w:r>
      <w:r w:rsidRPr="006A64A6">
        <w:rPr>
          <w:rFonts w:ascii="Arial" w:hAnsi="Arial" w:cs="Arial"/>
          <w:sz w:val="24"/>
          <w:szCs w:val="24"/>
        </w:rPr>
        <w:t xml:space="preserve"> de setembro.</w:t>
      </w:r>
    </w:p>
    <w:p w:rsidR="00302B27" w:rsidRDefault="00E04679" w:rsidP="00A94FEF">
      <w:pPr>
        <w:spacing w:after="0"/>
        <w:jc w:val="both"/>
        <w:rPr>
          <w:rFonts w:ascii="Arial" w:hAnsi="Arial" w:cs="Arial"/>
          <w:sz w:val="24"/>
          <w:szCs w:val="24"/>
        </w:rPr>
      </w:pPr>
      <w:r w:rsidRPr="006A64A6">
        <w:rPr>
          <w:rFonts w:ascii="Arial" w:hAnsi="Arial" w:cs="Arial"/>
          <w:b/>
          <w:bCs/>
          <w:sz w:val="24"/>
          <w:szCs w:val="24"/>
        </w:rPr>
        <w:t>P</w:t>
      </w:r>
      <w:r w:rsidR="00302B27">
        <w:rPr>
          <w:rFonts w:ascii="Arial" w:hAnsi="Arial" w:cs="Arial"/>
          <w:b/>
          <w:bCs/>
          <w:sz w:val="24"/>
          <w:szCs w:val="24"/>
        </w:rPr>
        <w:t>ARÁGRAFO ÚNICO</w:t>
      </w:r>
      <w:r w:rsidRPr="006A64A6">
        <w:rPr>
          <w:rFonts w:ascii="Arial" w:hAnsi="Arial" w:cs="Arial"/>
          <w:sz w:val="24"/>
          <w:szCs w:val="24"/>
        </w:rPr>
        <w:t xml:space="preserve"> </w:t>
      </w:r>
    </w:p>
    <w:p w:rsidR="00E04679" w:rsidRPr="006A64A6" w:rsidRDefault="00E04679" w:rsidP="00A94FEF">
      <w:pPr>
        <w:spacing w:after="0"/>
        <w:jc w:val="both"/>
        <w:rPr>
          <w:rFonts w:ascii="Arial" w:hAnsi="Arial" w:cs="Arial"/>
          <w:sz w:val="24"/>
          <w:szCs w:val="24"/>
        </w:rPr>
      </w:pPr>
      <w:r w:rsidRPr="006A64A6">
        <w:rPr>
          <w:rFonts w:ascii="Arial" w:hAnsi="Arial" w:cs="Arial"/>
          <w:sz w:val="24"/>
          <w:szCs w:val="24"/>
        </w:rPr>
        <w:t>O presente acordo será arquivado no Sindicato, nos termos do § 2º do artigo 2º da Lei 10</w:t>
      </w:r>
      <w:r w:rsidR="006B7686" w:rsidRPr="006A64A6">
        <w:rPr>
          <w:rFonts w:ascii="Arial" w:hAnsi="Arial" w:cs="Arial"/>
          <w:sz w:val="24"/>
          <w:szCs w:val="24"/>
        </w:rPr>
        <w:t>.</w:t>
      </w:r>
      <w:r w:rsidRPr="006A64A6">
        <w:rPr>
          <w:rFonts w:ascii="Arial" w:hAnsi="Arial" w:cs="Arial"/>
          <w:sz w:val="24"/>
          <w:szCs w:val="24"/>
        </w:rPr>
        <w:t>101/2000 e, após a celebração da CCT sobre PLR, será ratificado e</w:t>
      </w:r>
      <w:r w:rsidR="00351D81" w:rsidRPr="006A64A6">
        <w:rPr>
          <w:rFonts w:ascii="Arial" w:hAnsi="Arial" w:cs="Arial"/>
          <w:sz w:val="24"/>
          <w:szCs w:val="24"/>
        </w:rPr>
        <w:t xml:space="preserve"> registrado no sistema mediador, em conformidade com a Portaria nº 282/2007, do MTE.</w:t>
      </w:r>
    </w:p>
    <w:p w:rsidR="005718A9" w:rsidRPr="006A64A6" w:rsidRDefault="005718A9" w:rsidP="00A94FEF">
      <w:pPr>
        <w:pStyle w:val="Corpodetexto"/>
        <w:spacing w:before="0" w:beforeAutospacing="0" w:after="0" w:afterAutospacing="0" w:line="276" w:lineRule="auto"/>
        <w:jc w:val="both"/>
        <w:rPr>
          <w:rFonts w:ascii="Arial" w:hAnsi="Arial" w:cs="Arial"/>
        </w:rPr>
      </w:pPr>
    </w:p>
    <w:p w:rsidR="00EB481D" w:rsidRPr="006A64A6" w:rsidRDefault="00EB481D" w:rsidP="00A94FEF">
      <w:pPr>
        <w:pStyle w:val="Corpodetexto"/>
        <w:spacing w:before="0" w:beforeAutospacing="0" w:after="0" w:afterAutospacing="0" w:line="276" w:lineRule="auto"/>
        <w:jc w:val="both"/>
        <w:rPr>
          <w:rFonts w:ascii="Arial" w:hAnsi="Arial" w:cs="Arial"/>
        </w:rPr>
      </w:pPr>
    </w:p>
    <w:p w:rsidR="005718A9" w:rsidRPr="006A64A6" w:rsidRDefault="005718A9" w:rsidP="00A94FEF">
      <w:pPr>
        <w:pStyle w:val="Corpodetexto"/>
        <w:spacing w:before="0" w:beforeAutospacing="0" w:after="0" w:afterAutospacing="0" w:line="276" w:lineRule="auto"/>
        <w:jc w:val="both"/>
        <w:outlineLvl w:val="0"/>
        <w:rPr>
          <w:rFonts w:ascii="Arial" w:hAnsi="Arial" w:cs="Arial"/>
        </w:rPr>
      </w:pPr>
      <w:r w:rsidRPr="006A64A6">
        <w:rPr>
          <w:rFonts w:ascii="Arial" w:hAnsi="Arial" w:cs="Arial"/>
        </w:rPr>
        <w:t xml:space="preserve">Por estarem justas e acordadas as partes firmam o presente acordo em </w:t>
      </w:r>
      <w:r w:rsidR="00A94FEF">
        <w:rPr>
          <w:rFonts w:ascii="Arial" w:hAnsi="Arial" w:cs="Arial"/>
        </w:rPr>
        <w:t>0</w:t>
      </w:r>
      <w:r w:rsidR="00A21E4E" w:rsidRPr="006A64A6">
        <w:rPr>
          <w:rFonts w:ascii="Arial" w:hAnsi="Arial" w:cs="Arial"/>
        </w:rPr>
        <w:t>5</w:t>
      </w:r>
      <w:r w:rsidR="00C1276F" w:rsidRPr="006A64A6">
        <w:rPr>
          <w:rFonts w:ascii="Arial" w:hAnsi="Arial" w:cs="Arial"/>
        </w:rPr>
        <w:t xml:space="preserve"> (</w:t>
      </w:r>
      <w:r w:rsidR="00A21E4E" w:rsidRPr="006A64A6">
        <w:rPr>
          <w:rFonts w:ascii="Arial" w:hAnsi="Arial" w:cs="Arial"/>
        </w:rPr>
        <w:t>cinco</w:t>
      </w:r>
      <w:r w:rsidR="00C1276F" w:rsidRPr="006A64A6">
        <w:rPr>
          <w:rFonts w:ascii="Arial" w:hAnsi="Arial" w:cs="Arial"/>
        </w:rPr>
        <w:t>)</w:t>
      </w:r>
      <w:r w:rsidRPr="006A64A6">
        <w:rPr>
          <w:rFonts w:ascii="Arial" w:hAnsi="Arial" w:cs="Arial"/>
        </w:rPr>
        <w:t xml:space="preserve"> vias de igual efeito.</w:t>
      </w:r>
    </w:p>
    <w:p w:rsidR="00FB764B" w:rsidRPr="006A64A6" w:rsidRDefault="00FB764B" w:rsidP="00A94FEF">
      <w:pPr>
        <w:pStyle w:val="Corpodetexto"/>
        <w:spacing w:before="0" w:beforeAutospacing="0" w:after="0" w:afterAutospacing="0" w:line="276" w:lineRule="auto"/>
        <w:jc w:val="center"/>
        <w:rPr>
          <w:rFonts w:ascii="Arial" w:hAnsi="Arial" w:cs="Arial"/>
        </w:rPr>
      </w:pPr>
    </w:p>
    <w:p w:rsidR="00C1276F" w:rsidRPr="006A64A6" w:rsidRDefault="00C1276F" w:rsidP="006A64A6">
      <w:pPr>
        <w:pStyle w:val="Corpodetexto"/>
        <w:spacing w:before="0" w:beforeAutospacing="0" w:after="0" w:afterAutospacing="0" w:line="276" w:lineRule="auto"/>
        <w:jc w:val="center"/>
        <w:rPr>
          <w:rFonts w:ascii="Arial" w:hAnsi="Arial" w:cs="Arial"/>
        </w:rPr>
      </w:pPr>
    </w:p>
    <w:p w:rsidR="001F2871" w:rsidRDefault="001F2871" w:rsidP="006A64A6">
      <w:pPr>
        <w:jc w:val="center"/>
        <w:rPr>
          <w:rFonts w:ascii="Arial" w:hAnsi="Arial" w:cs="Arial"/>
          <w:b/>
          <w:sz w:val="24"/>
          <w:szCs w:val="24"/>
        </w:rPr>
      </w:pPr>
      <w:r w:rsidRPr="006A64A6">
        <w:rPr>
          <w:rFonts w:ascii="Arial" w:hAnsi="Arial" w:cs="Arial"/>
          <w:b/>
          <w:sz w:val="24"/>
          <w:szCs w:val="24"/>
        </w:rPr>
        <w:t xml:space="preserve">São Paulo, </w:t>
      </w:r>
      <w:r w:rsidR="007B3C02" w:rsidRPr="006A64A6">
        <w:rPr>
          <w:rFonts w:ascii="Arial" w:hAnsi="Arial" w:cs="Arial"/>
          <w:b/>
          <w:sz w:val="24"/>
          <w:szCs w:val="24"/>
        </w:rPr>
        <w:t>14 de fevereiro</w:t>
      </w:r>
      <w:r w:rsidRPr="006A64A6">
        <w:rPr>
          <w:rFonts w:ascii="Arial" w:hAnsi="Arial" w:cs="Arial"/>
          <w:b/>
          <w:sz w:val="24"/>
          <w:szCs w:val="24"/>
        </w:rPr>
        <w:t xml:space="preserve"> de 202</w:t>
      </w:r>
      <w:r w:rsidR="00247764">
        <w:rPr>
          <w:rFonts w:ascii="Arial" w:hAnsi="Arial" w:cs="Arial"/>
          <w:b/>
          <w:sz w:val="24"/>
          <w:szCs w:val="24"/>
        </w:rPr>
        <w:t>2</w:t>
      </w:r>
      <w:r w:rsidRPr="006A64A6">
        <w:rPr>
          <w:rFonts w:ascii="Arial" w:hAnsi="Arial" w:cs="Arial"/>
          <w:b/>
          <w:sz w:val="24"/>
          <w:szCs w:val="24"/>
        </w:rPr>
        <w:t>.</w:t>
      </w:r>
    </w:p>
    <w:p w:rsidR="00953504" w:rsidRDefault="00953504" w:rsidP="006A64A6">
      <w:pPr>
        <w:jc w:val="center"/>
        <w:rPr>
          <w:rFonts w:ascii="Arial" w:hAnsi="Arial" w:cs="Arial"/>
          <w:b/>
          <w:sz w:val="20"/>
          <w:szCs w:val="20"/>
        </w:rPr>
      </w:pPr>
    </w:p>
    <w:p w:rsidR="006A64A6" w:rsidRPr="006A64A6" w:rsidRDefault="006A64A6" w:rsidP="006A64A6">
      <w:pPr>
        <w:jc w:val="center"/>
        <w:rPr>
          <w:rFonts w:ascii="Arial" w:hAnsi="Arial" w:cs="Arial"/>
          <w:b/>
          <w:sz w:val="24"/>
          <w:szCs w:val="24"/>
        </w:rPr>
      </w:pPr>
    </w:p>
    <w:sectPr w:rsidR="006A64A6" w:rsidRPr="006A64A6" w:rsidSect="00A21E4E">
      <w:headerReference w:type="default" r:id="rId8"/>
      <w:footerReference w:type="default" r:id="rId9"/>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05DA6" w:rsidRDefault="00505DA6" w:rsidP="00C4345E">
      <w:pPr>
        <w:spacing w:after="0" w:line="240" w:lineRule="auto"/>
      </w:pPr>
      <w:r>
        <w:separator/>
      </w:r>
    </w:p>
  </w:endnote>
  <w:endnote w:type="continuationSeparator" w:id="0">
    <w:p w:rsidR="00505DA6" w:rsidRDefault="00505DA6" w:rsidP="00C43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11F90" w:rsidRPr="008F288A" w:rsidRDefault="00911F90" w:rsidP="008F288A">
    <w:pPr>
      <w:pStyle w:val="Rodap"/>
      <w:jc w:val="right"/>
      <w:rPr>
        <w:rFonts w:cs="Calibri"/>
        <w:sz w:val="16"/>
        <w:szCs w:val="18"/>
      </w:rPr>
    </w:pPr>
    <w:r w:rsidRPr="006A5FF5">
      <w:rPr>
        <w:rFonts w:cs="Calibri"/>
        <w:sz w:val="16"/>
        <w:szCs w:val="18"/>
      </w:rPr>
      <w:t xml:space="preserve">Página </w:t>
    </w:r>
    <w:r w:rsidR="00ED6FE6" w:rsidRPr="006A5FF5">
      <w:rPr>
        <w:rFonts w:cs="Calibri"/>
        <w:b/>
        <w:sz w:val="16"/>
        <w:szCs w:val="18"/>
      </w:rPr>
      <w:fldChar w:fldCharType="begin"/>
    </w:r>
    <w:r w:rsidRPr="006A5FF5">
      <w:rPr>
        <w:rFonts w:cs="Calibri"/>
        <w:b/>
        <w:sz w:val="16"/>
        <w:szCs w:val="18"/>
      </w:rPr>
      <w:instrText>PAGE  \* Arabic  \* MERGEFORMAT</w:instrText>
    </w:r>
    <w:r w:rsidR="00ED6FE6" w:rsidRPr="006A5FF5">
      <w:rPr>
        <w:rFonts w:cs="Calibri"/>
        <w:b/>
        <w:sz w:val="16"/>
        <w:szCs w:val="18"/>
      </w:rPr>
      <w:fldChar w:fldCharType="separate"/>
    </w:r>
    <w:r w:rsidR="00A94FEF">
      <w:rPr>
        <w:rFonts w:cs="Calibri"/>
        <w:b/>
        <w:noProof/>
        <w:sz w:val="16"/>
        <w:szCs w:val="18"/>
      </w:rPr>
      <w:t>7</w:t>
    </w:r>
    <w:r w:rsidR="00ED6FE6" w:rsidRPr="006A5FF5">
      <w:rPr>
        <w:rFonts w:cs="Calibri"/>
        <w:b/>
        <w:sz w:val="16"/>
        <w:szCs w:val="18"/>
      </w:rPr>
      <w:fldChar w:fldCharType="end"/>
    </w:r>
    <w:r w:rsidRPr="006A5FF5">
      <w:rPr>
        <w:rFonts w:cs="Calibri"/>
        <w:sz w:val="16"/>
        <w:szCs w:val="18"/>
      </w:rPr>
      <w:t xml:space="preserve"> de </w:t>
    </w:r>
    <w:r w:rsidR="00ED6FE6" w:rsidRPr="006A5FF5">
      <w:rPr>
        <w:rFonts w:cs="Calibri"/>
        <w:b/>
        <w:sz w:val="16"/>
        <w:szCs w:val="18"/>
      </w:rPr>
      <w:fldChar w:fldCharType="begin"/>
    </w:r>
    <w:r w:rsidRPr="006A5FF5">
      <w:rPr>
        <w:rFonts w:cs="Calibri"/>
        <w:b/>
        <w:sz w:val="16"/>
        <w:szCs w:val="18"/>
      </w:rPr>
      <w:instrText>NUMPAGES  \* Arabic  \* MERGEFORMAT</w:instrText>
    </w:r>
    <w:r w:rsidR="00ED6FE6" w:rsidRPr="006A5FF5">
      <w:rPr>
        <w:rFonts w:cs="Calibri"/>
        <w:b/>
        <w:sz w:val="16"/>
        <w:szCs w:val="18"/>
      </w:rPr>
      <w:fldChar w:fldCharType="separate"/>
    </w:r>
    <w:r w:rsidR="00A94FEF">
      <w:rPr>
        <w:rFonts w:cs="Calibri"/>
        <w:b/>
        <w:noProof/>
        <w:sz w:val="16"/>
        <w:szCs w:val="18"/>
      </w:rPr>
      <w:t>7</w:t>
    </w:r>
    <w:r w:rsidR="00ED6FE6" w:rsidRPr="006A5FF5">
      <w:rPr>
        <w:rFonts w:cs="Calibri"/>
        <w:b/>
        <w:sz w:val="16"/>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05DA6" w:rsidRDefault="00505DA6" w:rsidP="00C4345E">
      <w:pPr>
        <w:spacing w:after="0" w:line="240" w:lineRule="auto"/>
      </w:pPr>
      <w:r>
        <w:separator/>
      </w:r>
    </w:p>
  </w:footnote>
  <w:footnote w:type="continuationSeparator" w:id="0">
    <w:p w:rsidR="00505DA6" w:rsidRDefault="00505DA6" w:rsidP="00C434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54C56" w:rsidRDefault="00654C56" w:rsidP="00C4345E">
    <w:pPr>
      <w:spacing w:after="0" w:line="240" w:lineRule="auto"/>
      <w:jc w:val="center"/>
      <w:rPr>
        <w:rStyle w:val="Forte"/>
        <w:rFonts w:ascii="Arial" w:hAnsi="Arial" w:cs="Arial"/>
        <w:sz w:val="20"/>
        <w:szCs w:val="18"/>
      </w:rPr>
    </w:pPr>
  </w:p>
  <w:p w:rsidR="004E2132" w:rsidRDefault="004E2132" w:rsidP="00C4345E">
    <w:pPr>
      <w:spacing w:after="0" w:line="240" w:lineRule="auto"/>
      <w:jc w:val="center"/>
      <w:rPr>
        <w:rStyle w:val="Forte"/>
        <w:rFonts w:ascii="Arial" w:hAnsi="Arial" w:cs="Arial"/>
        <w:sz w:val="20"/>
        <w:szCs w:val="18"/>
      </w:rPr>
    </w:pPr>
  </w:p>
  <w:p w:rsidR="00911F90" w:rsidRDefault="00911F90" w:rsidP="00C4345E">
    <w:pPr>
      <w:spacing w:after="0" w:line="240" w:lineRule="auto"/>
      <w:jc w:val="center"/>
      <w:rPr>
        <w:rStyle w:val="Forte"/>
        <w:rFonts w:ascii="Arial" w:hAnsi="Arial" w:cs="Arial"/>
        <w:sz w:val="20"/>
        <w:szCs w:val="18"/>
        <w:u w:val="single"/>
      </w:rPr>
    </w:pPr>
    <w:r w:rsidRPr="00A815BF">
      <w:rPr>
        <w:rStyle w:val="Forte"/>
        <w:rFonts w:ascii="Arial" w:hAnsi="Arial" w:cs="Arial"/>
        <w:sz w:val="20"/>
        <w:szCs w:val="18"/>
      </w:rPr>
      <w:t xml:space="preserve">ACORDO DO PROGRAMA DA PARTICIPAÇÃO NOS RESULTADOS SANTANDER (PPRS), EM CONFORMIDADE COM A LEI Nº 10.101/2000 – </w:t>
    </w:r>
    <w:r w:rsidR="00157B6D">
      <w:rPr>
        <w:rStyle w:val="Forte"/>
        <w:rFonts w:ascii="Arial" w:hAnsi="Arial" w:cs="Arial"/>
        <w:sz w:val="20"/>
        <w:szCs w:val="18"/>
        <w:u w:val="single"/>
      </w:rPr>
      <w:t>BIÊNIO 202</w:t>
    </w:r>
    <w:r w:rsidR="009748AE">
      <w:rPr>
        <w:rStyle w:val="Forte"/>
        <w:rFonts w:ascii="Arial" w:hAnsi="Arial" w:cs="Arial"/>
        <w:sz w:val="20"/>
        <w:szCs w:val="18"/>
        <w:u w:val="single"/>
      </w:rPr>
      <w:t>2</w:t>
    </w:r>
    <w:r w:rsidR="00ED67E7">
      <w:rPr>
        <w:rStyle w:val="Forte"/>
        <w:rFonts w:ascii="Arial" w:hAnsi="Arial" w:cs="Arial"/>
        <w:sz w:val="20"/>
        <w:szCs w:val="18"/>
        <w:u w:val="single"/>
      </w:rPr>
      <w:t>/</w:t>
    </w:r>
    <w:r w:rsidR="00157B6D">
      <w:rPr>
        <w:rStyle w:val="Forte"/>
        <w:rFonts w:ascii="Arial" w:hAnsi="Arial" w:cs="Arial"/>
        <w:sz w:val="20"/>
        <w:szCs w:val="18"/>
        <w:u w:val="single"/>
      </w:rPr>
      <w:t>202</w:t>
    </w:r>
    <w:r w:rsidR="009748AE">
      <w:rPr>
        <w:rStyle w:val="Forte"/>
        <w:rFonts w:ascii="Arial" w:hAnsi="Arial" w:cs="Arial"/>
        <w:sz w:val="20"/>
        <w:szCs w:val="18"/>
        <w:u w:val="single"/>
      </w:rPr>
      <w:t>3</w:t>
    </w:r>
  </w:p>
  <w:p w:rsidR="00911F90" w:rsidRDefault="00911F90" w:rsidP="00C4345E">
    <w:pPr>
      <w:spacing w:after="0" w:line="240" w:lineRule="auto"/>
      <w:jc w:val="center"/>
      <w:rPr>
        <w:rFonts w:ascii="Arial" w:hAnsi="Arial" w:cs="Arial"/>
        <w:sz w:val="18"/>
        <w:szCs w:val="18"/>
      </w:rPr>
    </w:pPr>
  </w:p>
  <w:p w:rsidR="00911F90" w:rsidRPr="00C4345E" w:rsidRDefault="00911F90" w:rsidP="00C4345E">
    <w:pPr>
      <w:spacing w:after="0" w:line="240" w:lineRule="auto"/>
      <w:jc w:val="center"/>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D6F9D"/>
    <w:multiLevelType w:val="hybridMultilevel"/>
    <w:tmpl w:val="8D64B9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F476A75"/>
    <w:multiLevelType w:val="hybridMultilevel"/>
    <w:tmpl w:val="C5AABC52"/>
    <w:lvl w:ilvl="0" w:tplc="1A4A0780">
      <w:start w:val="1"/>
      <w:numFmt w:val="bullet"/>
      <w:lvlText w:val=""/>
      <w:lvlJc w:val="left"/>
      <w:pPr>
        <w:tabs>
          <w:tab w:val="num" w:pos="720"/>
        </w:tabs>
        <w:ind w:left="720" w:hanging="360"/>
      </w:pPr>
      <w:rPr>
        <w:rFonts w:ascii="Wingdings" w:hAnsi="Wingdings" w:hint="default"/>
      </w:rPr>
    </w:lvl>
    <w:lvl w:ilvl="1" w:tplc="024A1A76">
      <w:start w:val="1"/>
      <w:numFmt w:val="bullet"/>
      <w:lvlText w:val=""/>
      <w:lvlJc w:val="left"/>
      <w:pPr>
        <w:tabs>
          <w:tab w:val="num" w:pos="1440"/>
        </w:tabs>
        <w:ind w:left="1440" w:hanging="360"/>
      </w:pPr>
      <w:rPr>
        <w:rFonts w:ascii="Wingdings" w:hAnsi="Wingdings" w:hint="default"/>
      </w:rPr>
    </w:lvl>
    <w:lvl w:ilvl="2" w:tplc="A14A3FB6" w:tentative="1">
      <w:start w:val="1"/>
      <w:numFmt w:val="bullet"/>
      <w:lvlText w:val=""/>
      <w:lvlJc w:val="left"/>
      <w:pPr>
        <w:tabs>
          <w:tab w:val="num" w:pos="2160"/>
        </w:tabs>
        <w:ind w:left="2160" w:hanging="360"/>
      </w:pPr>
      <w:rPr>
        <w:rFonts w:ascii="Wingdings" w:hAnsi="Wingdings" w:hint="default"/>
      </w:rPr>
    </w:lvl>
    <w:lvl w:ilvl="3" w:tplc="981016EA" w:tentative="1">
      <w:start w:val="1"/>
      <w:numFmt w:val="bullet"/>
      <w:lvlText w:val=""/>
      <w:lvlJc w:val="left"/>
      <w:pPr>
        <w:tabs>
          <w:tab w:val="num" w:pos="2880"/>
        </w:tabs>
        <w:ind w:left="2880" w:hanging="360"/>
      </w:pPr>
      <w:rPr>
        <w:rFonts w:ascii="Wingdings" w:hAnsi="Wingdings" w:hint="default"/>
      </w:rPr>
    </w:lvl>
    <w:lvl w:ilvl="4" w:tplc="4FC0E76E" w:tentative="1">
      <w:start w:val="1"/>
      <w:numFmt w:val="bullet"/>
      <w:lvlText w:val=""/>
      <w:lvlJc w:val="left"/>
      <w:pPr>
        <w:tabs>
          <w:tab w:val="num" w:pos="3600"/>
        </w:tabs>
        <w:ind w:left="3600" w:hanging="360"/>
      </w:pPr>
      <w:rPr>
        <w:rFonts w:ascii="Wingdings" w:hAnsi="Wingdings" w:hint="default"/>
      </w:rPr>
    </w:lvl>
    <w:lvl w:ilvl="5" w:tplc="1C5E9268" w:tentative="1">
      <w:start w:val="1"/>
      <w:numFmt w:val="bullet"/>
      <w:lvlText w:val=""/>
      <w:lvlJc w:val="left"/>
      <w:pPr>
        <w:tabs>
          <w:tab w:val="num" w:pos="4320"/>
        </w:tabs>
        <w:ind w:left="4320" w:hanging="360"/>
      </w:pPr>
      <w:rPr>
        <w:rFonts w:ascii="Wingdings" w:hAnsi="Wingdings" w:hint="default"/>
      </w:rPr>
    </w:lvl>
    <w:lvl w:ilvl="6" w:tplc="13B2F706" w:tentative="1">
      <w:start w:val="1"/>
      <w:numFmt w:val="bullet"/>
      <w:lvlText w:val=""/>
      <w:lvlJc w:val="left"/>
      <w:pPr>
        <w:tabs>
          <w:tab w:val="num" w:pos="5040"/>
        </w:tabs>
        <w:ind w:left="5040" w:hanging="360"/>
      </w:pPr>
      <w:rPr>
        <w:rFonts w:ascii="Wingdings" w:hAnsi="Wingdings" w:hint="default"/>
      </w:rPr>
    </w:lvl>
    <w:lvl w:ilvl="7" w:tplc="2F1A63F8" w:tentative="1">
      <w:start w:val="1"/>
      <w:numFmt w:val="bullet"/>
      <w:lvlText w:val=""/>
      <w:lvlJc w:val="left"/>
      <w:pPr>
        <w:tabs>
          <w:tab w:val="num" w:pos="5760"/>
        </w:tabs>
        <w:ind w:left="5760" w:hanging="360"/>
      </w:pPr>
      <w:rPr>
        <w:rFonts w:ascii="Wingdings" w:hAnsi="Wingdings" w:hint="default"/>
      </w:rPr>
    </w:lvl>
    <w:lvl w:ilvl="8" w:tplc="9A24ED2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59382D"/>
    <w:multiLevelType w:val="hybridMultilevel"/>
    <w:tmpl w:val="9CCE2B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554241021">
    <w:abstractNumId w:val="2"/>
  </w:num>
  <w:num w:numId="2" w16cid:durableId="145364474">
    <w:abstractNumId w:val="0"/>
  </w:num>
  <w:num w:numId="3" w16cid:durableId="15819872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grammar="clean"/>
  <w:revisionView w:inkAnnotations="0"/>
  <w:doNotTrackFormatting/>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0FE"/>
    <w:rsid w:val="000028D8"/>
    <w:rsid w:val="000046F2"/>
    <w:rsid w:val="0000793E"/>
    <w:rsid w:val="000105E5"/>
    <w:rsid w:val="0001711F"/>
    <w:rsid w:val="000174ED"/>
    <w:rsid w:val="0002209E"/>
    <w:rsid w:val="00023D80"/>
    <w:rsid w:val="000471CF"/>
    <w:rsid w:val="000518F3"/>
    <w:rsid w:val="00060C93"/>
    <w:rsid w:val="000673AF"/>
    <w:rsid w:val="00070C27"/>
    <w:rsid w:val="000728D1"/>
    <w:rsid w:val="00075072"/>
    <w:rsid w:val="00092164"/>
    <w:rsid w:val="000934D0"/>
    <w:rsid w:val="000C1B40"/>
    <w:rsid w:val="000C3347"/>
    <w:rsid w:val="000D0397"/>
    <w:rsid w:val="000D7A28"/>
    <w:rsid w:val="000E26AE"/>
    <w:rsid w:val="000E531C"/>
    <w:rsid w:val="000F04D1"/>
    <w:rsid w:val="000F4E9F"/>
    <w:rsid w:val="00103982"/>
    <w:rsid w:val="00105A38"/>
    <w:rsid w:val="001175E8"/>
    <w:rsid w:val="00135ECE"/>
    <w:rsid w:val="001402BC"/>
    <w:rsid w:val="001419CC"/>
    <w:rsid w:val="00150BB6"/>
    <w:rsid w:val="00154AC4"/>
    <w:rsid w:val="00157B6D"/>
    <w:rsid w:val="0016175D"/>
    <w:rsid w:val="00161AD8"/>
    <w:rsid w:val="001702CD"/>
    <w:rsid w:val="001746BE"/>
    <w:rsid w:val="00182A95"/>
    <w:rsid w:val="00182C69"/>
    <w:rsid w:val="001919A4"/>
    <w:rsid w:val="00195B53"/>
    <w:rsid w:val="001C70D5"/>
    <w:rsid w:val="001D0738"/>
    <w:rsid w:val="001D139D"/>
    <w:rsid w:val="001D2C21"/>
    <w:rsid w:val="001D3DD0"/>
    <w:rsid w:val="001D50D6"/>
    <w:rsid w:val="001D5B42"/>
    <w:rsid w:val="001E2BF3"/>
    <w:rsid w:val="001F2871"/>
    <w:rsid w:val="002161F0"/>
    <w:rsid w:val="0023257A"/>
    <w:rsid w:val="0024598F"/>
    <w:rsid w:val="002465D0"/>
    <w:rsid w:val="00247764"/>
    <w:rsid w:val="00250F25"/>
    <w:rsid w:val="0025670D"/>
    <w:rsid w:val="002620B7"/>
    <w:rsid w:val="00267DE4"/>
    <w:rsid w:val="00276642"/>
    <w:rsid w:val="002852FC"/>
    <w:rsid w:val="002912C1"/>
    <w:rsid w:val="0029538E"/>
    <w:rsid w:val="002B08D3"/>
    <w:rsid w:val="002C08A0"/>
    <w:rsid w:val="002C1641"/>
    <w:rsid w:val="002C1BFB"/>
    <w:rsid w:val="002C281D"/>
    <w:rsid w:val="002C7EAA"/>
    <w:rsid w:val="002D0D94"/>
    <w:rsid w:val="002D3461"/>
    <w:rsid w:val="002D70FE"/>
    <w:rsid w:val="002D7A81"/>
    <w:rsid w:val="002E46F8"/>
    <w:rsid w:val="002F1B81"/>
    <w:rsid w:val="00302B27"/>
    <w:rsid w:val="003125A8"/>
    <w:rsid w:val="00314FB7"/>
    <w:rsid w:val="003210C6"/>
    <w:rsid w:val="003325CB"/>
    <w:rsid w:val="00351D81"/>
    <w:rsid w:val="0035609E"/>
    <w:rsid w:val="00364752"/>
    <w:rsid w:val="003712CD"/>
    <w:rsid w:val="00390E2B"/>
    <w:rsid w:val="003A08F4"/>
    <w:rsid w:val="003A7EC5"/>
    <w:rsid w:val="003B5CAD"/>
    <w:rsid w:val="003C57B3"/>
    <w:rsid w:val="003C7342"/>
    <w:rsid w:val="003D69D7"/>
    <w:rsid w:val="003E085D"/>
    <w:rsid w:val="003E41C1"/>
    <w:rsid w:val="003E589D"/>
    <w:rsid w:val="003F2A3A"/>
    <w:rsid w:val="004023AF"/>
    <w:rsid w:val="00402FCC"/>
    <w:rsid w:val="00407D3D"/>
    <w:rsid w:val="004311FF"/>
    <w:rsid w:val="00441A98"/>
    <w:rsid w:val="0045535D"/>
    <w:rsid w:val="00455F42"/>
    <w:rsid w:val="00456195"/>
    <w:rsid w:val="004703A6"/>
    <w:rsid w:val="00494C37"/>
    <w:rsid w:val="00497883"/>
    <w:rsid w:val="004A0C89"/>
    <w:rsid w:val="004A428A"/>
    <w:rsid w:val="004B1B76"/>
    <w:rsid w:val="004B302A"/>
    <w:rsid w:val="004B7664"/>
    <w:rsid w:val="004C24DF"/>
    <w:rsid w:val="004C2FCD"/>
    <w:rsid w:val="004D1EC6"/>
    <w:rsid w:val="004E2132"/>
    <w:rsid w:val="004E3B50"/>
    <w:rsid w:val="004E3DF5"/>
    <w:rsid w:val="004F156F"/>
    <w:rsid w:val="004F4EDD"/>
    <w:rsid w:val="004F5654"/>
    <w:rsid w:val="00505DA6"/>
    <w:rsid w:val="005064B5"/>
    <w:rsid w:val="00522CDB"/>
    <w:rsid w:val="005375F8"/>
    <w:rsid w:val="00541ABD"/>
    <w:rsid w:val="00552BFE"/>
    <w:rsid w:val="00553FC7"/>
    <w:rsid w:val="005623E3"/>
    <w:rsid w:val="00563B57"/>
    <w:rsid w:val="00566633"/>
    <w:rsid w:val="005718A9"/>
    <w:rsid w:val="005720AC"/>
    <w:rsid w:val="00572BD8"/>
    <w:rsid w:val="00577670"/>
    <w:rsid w:val="00587C21"/>
    <w:rsid w:val="00590FDD"/>
    <w:rsid w:val="005A3AA2"/>
    <w:rsid w:val="005A4863"/>
    <w:rsid w:val="005A4CE8"/>
    <w:rsid w:val="005B5640"/>
    <w:rsid w:val="005B7303"/>
    <w:rsid w:val="005C427A"/>
    <w:rsid w:val="005C7F75"/>
    <w:rsid w:val="005E0E7B"/>
    <w:rsid w:val="005E4CE9"/>
    <w:rsid w:val="005E709F"/>
    <w:rsid w:val="005F07F4"/>
    <w:rsid w:val="005F7295"/>
    <w:rsid w:val="006038B8"/>
    <w:rsid w:val="006108D7"/>
    <w:rsid w:val="0061514C"/>
    <w:rsid w:val="00623853"/>
    <w:rsid w:val="006248B8"/>
    <w:rsid w:val="00624A6C"/>
    <w:rsid w:val="00627BEE"/>
    <w:rsid w:val="006448B8"/>
    <w:rsid w:val="006546BF"/>
    <w:rsid w:val="00654C56"/>
    <w:rsid w:val="006561C9"/>
    <w:rsid w:val="00656496"/>
    <w:rsid w:val="00662379"/>
    <w:rsid w:val="006709B2"/>
    <w:rsid w:val="00677198"/>
    <w:rsid w:val="006853B3"/>
    <w:rsid w:val="0068606B"/>
    <w:rsid w:val="00694B94"/>
    <w:rsid w:val="006A6037"/>
    <w:rsid w:val="006A64A6"/>
    <w:rsid w:val="006B7686"/>
    <w:rsid w:val="006C049E"/>
    <w:rsid w:val="00710CC6"/>
    <w:rsid w:val="00714D98"/>
    <w:rsid w:val="007166EF"/>
    <w:rsid w:val="007177C1"/>
    <w:rsid w:val="007328BA"/>
    <w:rsid w:val="00736F27"/>
    <w:rsid w:val="00736F30"/>
    <w:rsid w:val="00737ADA"/>
    <w:rsid w:val="00745792"/>
    <w:rsid w:val="0076230D"/>
    <w:rsid w:val="0078239E"/>
    <w:rsid w:val="00792E1B"/>
    <w:rsid w:val="007A6EA2"/>
    <w:rsid w:val="007B3C02"/>
    <w:rsid w:val="007B7A74"/>
    <w:rsid w:val="007C3E80"/>
    <w:rsid w:val="007D08AC"/>
    <w:rsid w:val="007E4DB9"/>
    <w:rsid w:val="007F26DC"/>
    <w:rsid w:val="007F2DA5"/>
    <w:rsid w:val="007F2EB7"/>
    <w:rsid w:val="007F6CF8"/>
    <w:rsid w:val="0080663E"/>
    <w:rsid w:val="008104D0"/>
    <w:rsid w:val="008309D8"/>
    <w:rsid w:val="00831120"/>
    <w:rsid w:val="008334B2"/>
    <w:rsid w:val="00840645"/>
    <w:rsid w:val="00857202"/>
    <w:rsid w:val="008605AA"/>
    <w:rsid w:val="00860DEF"/>
    <w:rsid w:val="008659DA"/>
    <w:rsid w:val="008662EE"/>
    <w:rsid w:val="0087456C"/>
    <w:rsid w:val="008775D6"/>
    <w:rsid w:val="008916FF"/>
    <w:rsid w:val="0089692D"/>
    <w:rsid w:val="008B0256"/>
    <w:rsid w:val="008C09B7"/>
    <w:rsid w:val="008C3CAA"/>
    <w:rsid w:val="008D0A1D"/>
    <w:rsid w:val="008E41C9"/>
    <w:rsid w:val="008F288A"/>
    <w:rsid w:val="008F3056"/>
    <w:rsid w:val="00900DD3"/>
    <w:rsid w:val="00901ECD"/>
    <w:rsid w:val="00905182"/>
    <w:rsid w:val="0090670B"/>
    <w:rsid w:val="00911F90"/>
    <w:rsid w:val="00913CBE"/>
    <w:rsid w:val="00913FBA"/>
    <w:rsid w:val="0092469D"/>
    <w:rsid w:val="00936465"/>
    <w:rsid w:val="00946287"/>
    <w:rsid w:val="009476BC"/>
    <w:rsid w:val="00951B76"/>
    <w:rsid w:val="00953504"/>
    <w:rsid w:val="0096151C"/>
    <w:rsid w:val="0096600E"/>
    <w:rsid w:val="00970CED"/>
    <w:rsid w:val="00970F64"/>
    <w:rsid w:val="009748AE"/>
    <w:rsid w:val="00980AF3"/>
    <w:rsid w:val="00987093"/>
    <w:rsid w:val="009A72F3"/>
    <w:rsid w:val="009B2502"/>
    <w:rsid w:val="009B46DD"/>
    <w:rsid w:val="009C2B89"/>
    <w:rsid w:val="009F1618"/>
    <w:rsid w:val="00A03FDF"/>
    <w:rsid w:val="00A12CD4"/>
    <w:rsid w:val="00A21E4E"/>
    <w:rsid w:val="00A22A13"/>
    <w:rsid w:val="00A256C7"/>
    <w:rsid w:val="00A258A5"/>
    <w:rsid w:val="00A264B4"/>
    <w:rsid w:val="00A36EED"/>
    <w:rsid w:val="00A47A66"/>
    <w:rsid w:val="00A5477C"/>
    <w:rsid w:val="00A615CB"/>
    <w:rsid w:val="00A659FA"/>
    <w:rsid w:val="00A752A0"/>
    <w:rsid w:val="00A815BF"/>
    <w:rsid w:val="00A93AB4"/>
    <w:rsid w:val="00A93F7E"/>
    <w:rsid w:val="00A94FEF"/>
    <w:rsid w:val="00AA0741"/>
    <w:rsid w:val="00AB1B00"/>
    <w:rsid w:val="00AB42E8"/>
    <w:rsid w:val="00AB596C"/>
    <w:rsid w:val="00AC289E"/>
    <w:rsid w:val="00AC34DE"/>
    <w:rsid w:val="00AC71C7"/>
    <w:rsid w:val="00AD0C19"/>
    <w:rsid w:val="00AD1568"/>
    <w:rsid w:val="00AE4719"/>
    <w:rsid w:val="00AF77D1"/>
    <w:rsid w:val="00B0321B"/>
    <w:rsid w:val="00B06EE0"/>
    <w:rsid w:val="00B07411"/>
    <w:rsid w:val="00B100F6"/>
    <w:rsid w:val="00B1593A"/>
    <w:rsid w:val="00B16803"/>
    <w:rsid w:val="00B21348"/>
    <w:rsid w:val="00B26A65"/>
    <w:rsid w:val="00B3029E"/>
    <w:rsid w:val="00B311F6"/>
    <w:rsid w:val="00B40864"/>
    <w:rsid w:val="00B65CE8"/>
    <w:rsid w:val="00B65DCA"/>
    <w:rsid w:val="00B6757D"/>
    <w:rsid w:val="00B71A64"/>
    <w:rsid w:val="00B766EA"/>
    <w:rsid w:val="00B90145"/>
    <w:rsid w:val="00B90B85"/>
    <w:rsid w:val="00B9148A"/>
    <w:rsid w:val="00BC7539"/>
    <w:rsid w:val="00BD041B"/>
    <w:rsid w:val="00BE173C"/>
    <w:rsid w:val="00BE2F78"/>
    <w:rsid w:val="00BE6705"/>
    <w:rsid w:val="00C05D4D"/>
    <w:rsid w:val="00C07AC5"/>
    <w:rsid w:val="00C11A34"/>
    <w:rsid w:val="00C1276F"/>
    <w:rsid w:val="00C16C8F"/>
    <w:rsid w:val="00C17E1E"/>
    <w:rsid w:val="00C24378"/>
    <w:rsid w:val="00C24F0E"/>
    <w:rsid w:val="00C4345E"/>
    <w:rsid w:val="00C5212C"/>
    <w:rsid w:val="00C67547"/>
    <w:rsid w:val="00C701B5"/>
    <w:rsid w:val="00C7716C"/>
    <w:rsid w:val="00C85CE4"/>
    <w:rsid w:val="00C868CC"/>
    <w:rsid w:val="00C91C49"/>
    <w:rsid w:val="00C925EB"/>
    <w:rsid w:val="00C97C4B"/>
    <w:rsid w:val="00CC0A87"/>
    <w:rsid w:val="00CC5BA9"/>
    <w:rsid w:val="00CD523A"/>
    <w:rsid w:val="00CE1EE1"/>
    <w:rsid w:val="00CE7082"/>
    <w:rsid w:val="00CF0CC7"/>
    <w:rsid w:val="00CF1185"/>
    <w:rsid w:val="00D030C9"/>
    <w:rsid w:val="00D04F9C"/>
    <w:rsid w:val="00D11627"/>
    <w:rsid w:val="00D24CFC"/>
    <w:rsid w:val="00D3506F"/>
    <w:rsid w:val="00D3538C"/>
    <w:rsid w:val="00D41E0F"/>
    <w:rsid w:val="00D44824"/>
    <w:rsid w:val="00D47926"/>
    <w:rsid w:val="00D50E80"/>
    <w:rsid w:val="00D610BB"/>
    <w:rsid w:val="00D6233A"/>
    <w:rsid w:val="00D63110"/>
    <w:rsid w:val="00D63144"/>
    <w:rsid w:val="00D80526"/>
    <w:rsid w:val="00D94797"/>
    <w:rsid w:val="00D97587"/>
    <w:rsid w:val="00DA767C"/>
    <w:rsid w:val="00DC06D6"/>
    <w:rsid w:val="00DD542C"/>
    <w:rsid w:val="00DE0E45"/>
    <w:rsid w:val="00DE5451"/>
    <w:rsid w:val="00E04679"/>
    <w:rsid w:val="00E31C63"/>
    <w:rsid w:val="00E41FDE"/>
    <w:rsid w:val="00E60F52"/>
    <w:rsid w:val="00E7529D"/>
    <w:rsid w:val="00E860F1"/>
    <w:rsid w:val="00E94FD0"/>
    <w:rsid w:val="00E957DD"/>
    <w:rsid w:val="00EA561E"/>
    <w:rsid w:val="00EA7554"/>
    <w:rsid w:val="00EB0742"/>
    <w:rsid w:val="00EB481D"/>
    <w:rsid w:val="00EB5480"/>
    <w:rsid w:val="00EB642D"/>
    <w:rsid w:val="00EC1A95"/>
    <w:rsid w:val="00EC4223"/>
    <w:rsid w:val="00EC5170"/>
    <w:rsid w:val="00EC5966"/>
    <w:rsid w:val="00ED5E1E"/>
    <w:rsid w:val="00ED67E7"/>
    <w:rsid w:val="00ED6FE6"/>
    <w:rsid w:val="00EE0BF8"/>
    <w:rsid w:val="00EE0E44"/>
    <w:rsid w:val="00EF0ABA"/>
    <w:rsid w:val="00EF3E03"/>
    <w:rsid w:val="00F125ED"/>
    <w:rsid w:val="00F12F5B"/>
    <w:rsid w:val="00F13E9E"/>
    <w:rsid w:val="00F23A8E"/>
    <w:rsid w:val="00F23E57"/>
    <w:rsid w:val="00F24E1E"/>
    <w:rsid w:val="00F35DFF"/>
    <w:rsid w:val="00F429BA"/>
    <w:rsid w:val="00F47656"/>
    <w:rsid w:val="00F53ADD"/>
    <w:rsid w:val="00F549B0"/>
    <w:rsid w:val="00F55914"/>
    <w:rsid w:val="00F62AA1"/>
    <w:rsid w:val="00F82F5D"/>
    <w:rsid w:val="00F90B99"/>
    <w:rsid w:val="00FA4BF1"/>
    <w:rsid w:val="00FA6854"/>
    <w:rsid w:val="00FB115C"/>
    <w:rsid w:val="00FB764B"/>
    <w:rsid w:val="00FC2BD3"/>
    <w:rsid w:val="00FC699B"/>
    <w:rsid w:val="00FD1043"/>
    <w:rsid w:val="00FE68A8"/>
    <w:rsid w:val="00FF2FFC"/>
    <w:rsid w:val="00FF35C6"/>
    <w:rsid w:val="00FF3E1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019BEFD2-8F39-E749-BBAB-57D5DF56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FE6"/>
    <w:pPr>
      <w:spacing w:after="200" w:line="276" w:lineRule="auto"/>
    </w:pPr>
    <w:rPr>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nhideWhenUsed/>
    <w:rsid w:val="002D70FE"/>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CorpodetextoChar">
    <w:name w:val="Corpo de texto Char"/>
    <w:link w:val="Corpodetexto"/>
    <w:uiPriority w:val="99"/>
    <w:rsid w:val="002D70FE"/>
    <w:rPr>
      <w:rFonts w:ascii="Times New Roman" w:eastAsia="Times New Roman" w:hAnsi="Times New Roman" w:cs="Times New Roman"/>
      <w:sz w:val="24"/>
      <w:szCs w:val="24"/>
      <w:lang w:eastAsia="pt-BR"/>
    </w:rPr>
  </w:style>
  <w:style w:type="character" w:styleId="Forte">
    <w:name w:val="Strong"/>
    <w:qFormat/>
    <w:rsid w:val="002D70FE"/>
    <w:rPr>
      <w:b/>
      <w:bCs/>
    </w:rPr>
  </w:style>
  <w:style w:type="paragraph" w:styleId="TextosemFormatao">
    <w:name w:val="Plain Text"/>
    <w:basedOn w:val="Normal"/>
    <w:link w:val="TextosemFormataoChar"/>
    <w:uiPriority w:val="99"/>
    <w:semiHidden/>
    <w:unhideWhenUsed/>
    <w:rsid w:val="002D70FE"/>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extosemFormataoChar">
    <w:name w:val="Texto sem Formatação Char"/>
    <w:link w:val="TextosemFormatao"/>
    <w:uiPriority w:val="99"/>
    <w:semiHidden/>
    <w:rsid w:val="002D70FE"/>
    <w:rPr>
      <w:rFonts w:ascii="Times New Roman" w:eastAsia="Times New Roman" w:hAnsi="Times New Roman" w:cs="Times New Roman"/>
      <w:sz w:val="24"/>
      <w:szCs w:val="24"/>
      <w:lang w:eastAsia="pt-BR"/>
    </w:rPr>
  </w:style>
  <w:style w:type="character" w:styleId="nfase">
    <w:name w:val="Emphasis"/>
    <w:qFormat/>
    <w:rsid w:val="002D70FE"/>
    <w:rPr>
      <w:i/>
      <w:iCs/>
    </w:rPr>
  </w:style>
  <w:style w:type="paragraph" w:styleId="NormalWeb">
    <w:name w:val="Normal (Web)"/>
    <w:basedOn w:val="Normal"/>
    <w:uiPriority w:val="99"/>
    <w:semiHidden/>
    <w:unhideWhenUsed/>
    <w:rsid w:val="002D70FE"/>
    <w:pPr>
      <w:spacing w:before="100" w:beforeAutospacing="1" w:after="100" w:afterAutospacing="1" w:line="240" w:lineRule="auto"/>
    </w:pPr>
    <w:rPr>
      <w:rFonts w:ascii="Times New Roman" w:eastAsia="Times New Roman" w:hAnsi="Times New Roman"/>
      <w:sz w:val="24"/>
      <w:szCs w:val="24"/>
      <w:lang w:eastAsia="pt-BR"/>
    </w:rPr>
  </w:style>
  <w:style w:type="paragraph" w:styleId="Textodebalo">
    <w:name w:val="Balloon Text"/>
    <w:basedOn w:val="Normal"/>
    <w:link w:val="TextodebaloChar"/>
    <w:uiPriority w:val="99"/>
    <w:semiHidden/>
    <w:unhideWhenUsed/>
    <w:rsid w:val="00A659FA"/>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A659FA"/>
    <w:rPr>
      <w:rFonts w:ascii="Tahoma" w:hAnsi="Tahoma" w:cs="Tahoma"/>
      <w:sz w:val="16"/>
      <w:szCs w:val="16"/>
    </w:rPr>
  </w:style>
  <w:style w:type="paragraph" w:styleId="Cabealho">
    <w:name w:val="header"/>
    <w:basedOn w:val="Normal"/>
    <w:link w:val="CabealhoChar"/>
    <w:uiPriority w:val="99"/>
    <w:unhideWhenUsed/>
    <w:rsid w:val="00C4345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4345E"/>
  </w:style>
  <w:style w:type="paragraph" w:styleId="Rodap">
    <w:name w:val="footer"/>
    <w:basedOn w:val="Normal"/>
    <w:link w:val="RodapChar"/>
    <w:unhideWhenUsed/>
    <w:rsid w:val="00C4345E"/>
    <w:pPr>
      <w:tabs>
        <w:tab w:val="center" w:pos="4252"/>
        <w:tab w:val="right" w:pos="8504"/>
      </w:tabs>
      <w:spacing w:after="0" w:line="240" w:lineRule="auto"/>
    </w:pPr>
  </w:style>
  <w:style w:type="character" w:customStyle="1" w:styleId="RodapChar">
    <w:name w:val="Rodapé Char"/>
    <w:basedOn w:val="Fontepargpadro"/>
    <w:link w:val="Rodap"/>
    <w:rsid w:val="00C4345E"/>
  </w:style>
  <w:style w:type="table" w:styleId="Tabelacomgrade">
    <w:name w:val="Table Grid"/>
    <w:basedOn w:val="Tabelanormal"/>
    <w:uiPriority w:val="59"/>
    <w:rsid w:val="008745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uiPriority w:val="99"/>
    <w:semiHidden/>
    <w:unhideWhenUsed/>
    <w:rsid w:val="00135ECE"/>
    <w:rPr>
      <w:sz w:val="16"/>
      <w:szCs w:val="16"/>
    </w:rPr>
  </w:style>
  <w:style w:type="paragraph" w:styleId="Textodecomentrio">
    <w:name w:val="annotation text"/>
    <w:basedOn w:val="Normal"/>
    <w:link w:val="TextodecomentrioChar"/>
    <w:uiPriority w:val="99"/>
    <w:semiHidden/>
    <w:unhideWhenUsed/>
    <w:rsid w:val="00135ECE"/>
    <w:rPr>
      <w:sz w:val="20"/>
      <w:szCs w:val="20"/>
    </w:rPr>
  </w:style>
  <w:style w:type="character" w:customStyle="1" w:styleId="TextodecomentrioChar">
    <w:name w:val="Texto de comentário Char"/>
    <w:link w:val="Textodecomentrio"/>
    <w:uiPriority w:val="99"/>
    <w:semiHidden/>
    <w:rsid w:val="00135ECE"/>
    <w:rPr>
      <w:lang w:eastAsia="en-US"/>
    </w:rPr>
  </w:style>
  <w:style w:type="paragraph" w:customStyle="1" w:styleId="Padro">
    <w:name w:val="Padrão"/>
    <w:rsid w:val="00CE7082"/>
    <w:pPr>
      <w:pBdr>
        <w:top w:val="nil"/>
        <w:left w:val="nil"/>
        <w:bottom w:val="nil"/>
        <w:right w:val="nil"/>
        <w:between w:val="nil"/>
        <w:bar w:val="nil"/>
      </w:pBdr>
    </w:pPr>
    <w:rPr>
      <w:rFonts w:ascii="Helvetica Neue" w:eastAsia="Arial Unicode MS" w:hAnsi="Helvetica Neue" w:cs="Arial Unicode MS"/>
      <w:color w:val="000000"/>
      <w:sz w:val="22"/>
      <w:szCs w:val="22"/>
      <w:bdr w:val="nil"/>
      <w:lang w:val="de-DE"/>
    </w:rPr>
  </w:style>
  <w:style w:type="paragraph" w:styleId="PargrafodaLista">
    <w:name w:val="List Paragraph"/>
    <w:basedOn w:val="Normal"/>
    <w:uiPriority w:val="34"/>
    <w:qFormat/>
    <w:rsid w:val="0023257A"/>
    <w:pPr>
      <w:ind w:left="708"/>
    </w:pPr>
  </w:style>
  <w:style w:type="paragraph" w:styleId="Assuntodocomentrio">
    <w:name w:val="annotation subject"/>
    <w:basedOn w:val="Textodecomentrio"/>
    <w:next w:val="Textodecomentrio"/>
    <w:link w:val="AssuntodocomentrioChar"/>
    <w:uiPriority w:val="99"/>
    <w:semiHidden/>
    <w:unhideWhenUsed/>
    <w:rsid w:val="0029538E"/>
    <w:rPr>
      <w:b/>
      <w:bCs/>
    </w:rPr>
  </w:style>
  <w:style w:type="character" w:customStyle="1" w:styleId="AssuntodocomentrioChar">
    <w:name w:val="Assunto do comentário Char"/>
    <w:link w:val="Assuntodocomentrio"/>
    <w:uiPriority w:val="99"/>
    <w:semiHidden/>
    <w:rsid w:val="0029538E"/>
    <w:rPr>
      <w:b/>
      <w:bCs/>
      <w:lang w:eastAsia="en-US"/>
    </w:rPr>
  </w:style>
  <w:style w:type="paragraph" w:styleId="Reviso">
    <w:name w:val="Revision"/>
    <w:hidden/>
    <w:uiPriority w:val="99"/>
    <w:semiHidden/>
    <w:rsid w:val="00B40864"/>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579075">
      <w:bodyDiv w:val="1"/>
      <w:marLeft w:val="0"/>
      <w:marRight w:val="0"/>
      <w:marTop w:val="0"/>
      <w:marBottom w:val="0"/>
      <w:divBdr>
        <w:top w:val="none" w:sz="0" w:space="0" w:color="auto"/>
        <w:left w:val="none" w:sz="0" w:space="0" w:color="auto"/>
        <w:bottom w:val="none" w:sz="0" w:space="0" w:color="auto"/>
        <w:right w:val="none" w:sz="0" w:space="0" w:color="auto"/>
      </w:divBdr>
      <w:divsChild>
        <w:div w:id="312488787">
          <w:marLeft w:val="0"/>
          <w:marRight w:val="0"/>
          <w:marTop w:val="0"/>
          <w:marBottom w:val="0"/>
          <w:divBdr>
            <w:top w:val="none" w:sz="0" w:space="0" w:color="auto"/>
            <w:left w:val="none" w:sz="0" w:space="0" w:color="auto"/>
            <w:bottom w:val="none" w:sz="0" w:space="0" w:color="auto"/>
            <w:right w:val="none" w:sz="0" w:space="0" w:color="auto"/>
          </w:divBdr>
          <w:divsChild>
            <w:div w:id="370348147">
              <w:marLeft w:val="0"/>
              <w:marRight w:val="0"/>
              <w:marTop w:val="0"/>
              <w:marBottom w:val="0"/>
              <w:divBdr>
                <w:top w:val="none" w:sz="0" w:space="0" w:color="auto"/>
                <w:left w:val="none" w:sz="0" w:space="0" w:color="auto"/>
                <w:bottom w:val="none" w:sz="0" w:space="0" w:color="auto"/>
                <w:right w:val="none" w:sz="0" w:space="0" w:color="auto"/>
              </w:divBdr>
              <w:divsChild>
                <w:div w:id="1172066110">
                  <w:marLeft w:val="0"/>
                  <w:marRight w:val="0"/>
                  <w:marTop w:val="0"/>
                  <w:marBottom w:val="0"/>
                  <w:divBdr>
                    <w:top w:val="none" w:sz="0" w:space="0" w:color="auto"/>
                    <w:left w:val="none" w:sz="0" w:space="0" w:color="auto"/>
                    <w:bottom w:val="none" w:sz="0" w:space="0" w:color="auto"/>
                    <w:right w:val="none" w:sz="0" w:space="0" w:color="auto"/>
                  </w:divBdr>
                  <w:divsChild>
                    <w:div w:id="1021903033">
                      <w:marLeft w:val="0"/>
                      <w:marRight w:val="0"/>
                      <w:marTop w:val="0"/>
                      <w:marBottom w:val="0"/>
                      <w:divBdr>
                        <w:top w:val="none" w:sz="0" w:space="0" w:color="auto"/>
                        <w:left w:val="none" w:sz="0" w:space="0" w:color="auto"/>
                        <w:bottom w:val="none" w:sz="0" w:space="0" w:color="auto"/>
                        <w:right w:val="none" w:sz="0" w:space="0" w:color="auto"/>
                      </w:divBdr>
                      <w:divsChild>
                        <w:div w:id="2013992342">
                          <w:marLeft w:val="0"/>
                          <w:marRight w:val="0"/>
                          <w:marTop w:val="0"/>
                          <w:marBottom w:val="0"/>
                          <w:divBdr>
                            <w:top w:val="none" w:sz="0" w:space="0" w:color="auto"/>
                            <w:left w:val="none" w:sz="0" w:space="0" w:color="auto"/>
                            <w:bottom w:val="none" w:sz="0" w:space="0" w:color="auto"/>
                            <w:right w:val="none" w:sz="0" w:space="0" w:color="auto"/>
                          </w:divBdr>
                          <w:divsChild>
                            <w:div w:id="303513908">
                              <w:marLeft w:val="0"/>
                              <w:marRight w:val="0"/>
                              <w:marTop w:val="0"/>
                              <w:marBottom w:val="0"/>
                              <w:divBdr>
                                <w:top w:val="none" w:sz="0" w:space="0" w:color="auto"/>
                                <w:left w:val="none" w:sz="0" w:space="0" w:color="auto"/>
                                <w:bottom w:val="none" w:sz="0" w:space="0" w:color="auto"/>
                                <w:right w:val="none" w:sz="0" w:space="0" w:color="auto"/>
                              </w:divBdr>
                              <w:divsChild>
                                <w:div w:id="1433085375">
                                  <w:marLeft w:val="0"/>
                                  <w:marRight w:val="0"/>
                                  <w:marTop w:val="0"/>
                                  <w:marBottom w:val="0"/>
                                  <w:divBdr>
                                    <w:top w:val="none" w:sz="0" w:space="0" w:color="auto"/>
                                    <w:left w:val="none" w:sz="0" w:space="0" w:color="auto"/>
                                    <w:bottom w:val="none" w:sz="0" w:space="0" w:color="auto"/>
                                    <w:right w:val="none" w:sz="0" w:space="0" w:color="auto"/>
                                  </w:divBdr>
                                  <w:divsChild>
                                    <w:div w:id="159780177">
                                      <w:marLeft w:val="0"/>
                                      <w:marRight w:val="0"/>
                                      <w:marTop w:val="0"/>
                                      <w:marBottom w:val="0"/>
                                      <w:divBdr>
                                        <w:top w:val="none" w:sz="0" w:space="0" w:color="auto"/>
                                        <w:left w:val="none" w:sz="0" w:space="0" w:color="auto"/>
                                        <w:bottom w:val="none" w:sz="0" w:space="0" w:color="auto"/>
                                        <w:right w:val="none" w:sz="0" w:space="0" w:color="auto"/>
                                      </w:divBdr>
                                      <w:divsChild>
                                        <w:div w:id="2121483052">
                                          <w:marLeft w:val="0"/>
                                          <w:marRight w:val="0"/>
                                          <w:marTop w:val="0"/>
                                          <w:marBottom w:val="0"/>
                                          <w:divBdr>
                                            <w:top w:val="none" w:sz="0" w:space="0" w:color="auto"/>
                                            <w:left w:val="none" w:sz="0" w:space="0" w:color="auto"/>
                                            <w:bottom w:val="none" w:sz="0" w:space="0" w:color="auto"/>
                                            <w:right w:val="none" w:sz="0" w:space="0" w:color="auto"/>
                                          </w:divBdr>
                                          <w:divsChild>
                                            <w:div w:id="1078212562">
                                              <w:marLeft w:val="0"/>
                                              <w:marRight w:val="0"/>
                                              <w:marTop w:val="0"/>
                                              <w:marBottom w:val="0"/>
                                              <w:divBdr>
                                                <w:top w:val="none" w:sz="0" w:space="0" w:color="auto"/>
                                                <w:left w:val="none" w:sz="0" w:space="0" w:color="auto"/>
                                                <w:bottom w:val="none" w:sz="0" w:space="0" w:color="auto"/>
                                                <w:right w:val="none" w:sz="0" w:space="0" w:color="auto"/>
                                              </w:divBdr>
                                              <w:divsChild>
                                                <w:div w:id="2002931199">
                                                  <w:marLeft w:val="0"/>
                                                  <w:marRight w:val="0"/>
                                                  <w:marTop w:val="0"/>
                                                  <w:marBottom w:val="0"/>
                                                  <w:divBdr>
                                                    <w:top w:val="none" w:sz="0" w:space="0" w:color="auto"/>
                                                    <w:left w:val="none" w:sz="0" w:space="0" w:color="auto"/>
                                                    <w:bottom w:val="none" w:sz="0" w:space="0" w:color="auto"/>
                                                    <w:right w:val="none" w:sz="0" w:space="0" w:color="auto"/>
                                                  </w:divBdr>
                                                  <w:divsChild>
                                                    <w:div w:id="3724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04644749">
      <w:bodyDiv w:val="1"/>
      <w:marLeft w:val="0"/>
      <w:marRight w:val="0"/>
      <w:marTop w:val="0"/>
      <w:marBottom w:val="0"/>
      <w:divBdr>
        <w:top w:val="none" w:sz="0" w:space="0" w:color="auto"/>
        <w:left w:val="none" w:sz="0" w:space="0" w:color="auto"/>
        <w:bottom w:val="none" w:sz="0" w:space="0" w:color="auto"/>
        <w:right w:val="none" w:sz="0" w:space="0" w:color="auto"/>
      </w:divBdr>
    </w:div>
    <w:div w:id="486239673">
      <w:bodyDiv w:val="1"/>
      <w:marLeft w:val="0"/>
      <w:marRight w:val="0"/>
      <w:marTop w:val="0"/>
      <w:marBottom w:val="0"/>
      <w:divBdr>
        <w:top w:val="none" w:sz="0" w:space="0" w:color="auto"/>
        <w:left w:val="none" w:sz="0" w:space="0" w:color="auto"/>
        <w:bottom w:val="none" w:sz="0" w:space="0" w:color="auto"/>
        <w:right w:val="none" w:sz="0" w:space="0" w:color="auto"/>
      </w:divBdr>
    </w:div>
    <w:div w:id="544680019">
      <w:bodyDiv w:val="1"/>
      <w:marLeft w:val="0"/>
      <w:marRight w:val="0"/>
      <w:marTop w:val="0"/>
      <w:marBottom w:val="0"/>
      <w:divBdr>
        <w:top w:val="none" w:sz="0" w:space="0" w:color="auto"/>
        <w:left w:val="none" w:sz="0" w:space="0" w:color="auto"/>
        <w:bottom w:val="none" w:sz="0" w:space="0" w:color="auto"/>
        <w:right w:val="none" w:sz="0" w:space="0" w:color="auto"/>
      </w:divBdr>
    </w:div>
    <w:div w:id="835153248">
      <w:bodyDiv w:val="1"/>
      <w:marLeft w:val="0"/>
      <w:marRight w:val="0"/>
      <w:marTop w:val="0"/>
      <w:marBottom w:val="0"/>
      <w:divBdr>
        <w:top w:val="none" w:sz="0" w:space="0" w:color="auto"/>
        <w:left w:val="none" w:sz="0" w:space="0" w:color="auto"/>
        <w:bottom w:val="none" w:sz="0" w:space="0" w:color="auto"/>
        <w:right w:val="none" w:sz="0" w:space="0" w:color="auto"/>
      </w:divBdr>
    </w:div>
    <w:div w:id="1084255712">
      <w:bodyDiv w:val="1"/>
      <w:marLeft w:val="0"/>
      <w:marRight w:val="0"/>
      <w:marTop w:val="0"/>
      <w:marBottom w:val="0"/>
      <w:divBdr>
        <w:top w:val="none" w:sz="0" w:space="0" w:color="auto"/>
        <w:left w:val="none" w:sz="0" w:space="0" w:color="auto"/>
        <w:bottom w:val="none" w:sz="0" w:space="0" w:color="auto"/>
        <w:right w:val="none" w:sz="0" w:space="0" w:color="auto"/>
      </w:divBdr>
      <w:divsChild>
        <w:div w:id="1103575012">
          <w:marLeft w:val="0"/>
          <w:marRight w:val="0"/>
          <w:marTop w:val="0"/>
          <w:marBottom w:val="0"/>
          <w:divBdr>
            <w:top w:val="none" w:sz="0" w:space="0" w:color="auto"/>
            <w:left w:val="none" w:sz="0" w:space="0" w:color="auto"/>
            <w:bottom w:val="none" w:sz="0" w:space="0" w:color="auto"/>
            <w:right w:val="none" w:sz="0" w:space="0" w:color="auto"/>
          </w:divBdr>
          <w:divsChild>
            <w:div w:id="2081252444">
              <w:marLeft w:val="0"/>
              <w:marRight w:val="0"/>
              <w:marTop w:val="0"/>
              <w:marBottom w:val="0"/>
              <w:divBdr>
                <w:top w:val="none" w:sz="0" w:space="0" w:color="auto"/>
                <w:left w:val="none" w:sz="0" w:space="0" w:color="auto"/>
                <w:bottom w:val="none" w:sz="0" w:space="0" w:color="auto"/>
                <w:right w:val="none" w:sz="0" w:space="0" w:color="auto"/>
              </w:divBdr>
              <w:divsChild>
                <w:div w:id="1089042770">
                  <w:marLeft w:val="0"/>
                  <w:marRight w:val="0"/>
                  <w:marTop w:val="0"/>
                  <w:marBottom w:val="0"/>
                  <w:divBdr>
                    <w:top w:val="none" w:sz="0" w:space="0" w:color="auto"/>
                    <w:left w:val="none" w:sz="0" w:space="0" w:color="auto"/>
                    <w:bottom w:val="none" w:sz="0" w:space="0" w:color="auto"/>
                    <w:right w:val="none" w:sz="0" w:space="0" w:color="auto"/>
                  </w:divBdr>
                  <w:divsChild>
                    <w:div w:id="1860502850">
                      <w:marLeft w:val="0"/>
                      <w:marRight w:val="0"/>
                      <w:marTop w:val="0"/>
                      <w:marBottom w:val="0"/>
                      <w:divBdr>
                        <w:top w:val="none" w:sz="0" w:space="0" w:color="auto"/>
                        <w:left w:val="none" w:sz="0" w:space="0" w:color="auto"/>
                        <w:bottom w:val="none" w:sz="0" w:space="0" w:color="auto"/>
                        <w:right w:val="none" w:sz="0" w:space="0" w:color="auto"/>
                      </w:divBdr>
                      <w:divsChild>
                        <w:div w:id="1151017576">
                          <w:marLeft w:val="0"/>
                          <w:marRight w:val="0"/>
                          <w:marTop w:val="0"/>
                          <w:marBottom w:val="0"/>
                          <w:divBdr>
                            <w:top w:val="none" w:sz="0" w:space="0" w:color="auto"/>
                            <w:left w:val="none" w:sz="0" w:space="0" w:color="auto"/>
                            <w:bottom w:val="none" w:sz="0" w:space="0" w:color="auto"/>
                            <w:right w:val="none" w:sz="0" w:space="0" w:color="auto"/>
                          </w:divBdr>
                          <w:divsChild>
                            <w:div w:id="1117795110">
                              <w:marLeft w:val="0"/>
                              <w:marRight w:val="0"/>
                              <w:marTop w:val="0"/>
                              <w:marBottom w:val="0"/>
                              <w:divBdr>
                                <w:top w:val="none" w:sz="0" w:space="0" w:color="auto"/>
                                <w:left w:val="none" w:sz="0" w:space="0" w:color="auto"/>
                                <w:bottom w:val="none" w:sz="0" w:space="0" w:color="auto"/>
                                <w:right w:val="none" w:sz="0" w:space="0" w:color="auto"/>
                              </w:divBdr>
                              <w:divsChild>
                                <w:div w:id="732627269">
                                  <w:marLeft w:val="0"/>
                                  <w:marRight w:val="0"/>
                                  <w:marTop w:val="0"/>
                                  <w:marBottom w:val="0"/>
                                  <w:divBdr>
                                    <w:top w:val="none" w:sz="0" w:space="0" w:color="auto"/>
                                    <w:left w:val="none" w:sz="0" w:space="0" w:color="auto"/>
                                    <w:bottom w:val="none" w:sz="0" w:space="0" w:color="auto"/>
                                    <w:right w:val="none" w:sz="0" w:space="0" w:color="auto"/>
                                  </w:divBdr>
                                  <w:divsChild>
                                    <w:div w:id="1678387834">
                                      <w:marLeft w:val="0"/>
                                      <w:marRight w:val="0"/>
                                      <w:marTop w:val="0"/>
                                      <w:marBottom w:val="0"/>
                                      <w:divBdr>
                                        <w:top w:val="none" w:sz="0" w:space="0" w:color="auto"/>
                                        <w:left w:val="none" w:sz="0" w:space="0" w:color="auto"/>
                                        <w:bottom w:val="none" w:sz="0" w:space="0" w:color="auto"/>
                                        <w:right w:val="none" w:sz="0" w:space="0" w:color="auto"/>
                                      </w:divBdr>
                                      <w:divsChild>
                                        <w:div w:id="1295915739">
                                          <w:marLeft w:val="0"/>
                                          <w:marRight w:val="0"/>
                                          <w:marTop w:val="0"/>
                                          <w:marBottom w:val="0"/>
                                          <w:divBdr>
                                            <w:top w:val="none" w:sz="0" w:space="0" w:color="auto"/>
                                            <w:left w:val="none" w:sz="0" w:space="0" w:color="auto"/>
                                            <w:bottom w:val="none" w:sz="0" w:space="0" w:color="auto"/>
                                            <w:right w:val="none" w:sz="0" w:space="0" w:color="auto"/>
                                          </w:divBdr>
                                          <w:divsChild>
                                            <w:div w:id="681972689">
                                              <w:marLeft w:val="0"/>
                                              <w:marRight w:val="0"/>
                                              <w:marTop w:val="0"/>
                                              <w:marBottom w:val="0"/>
                                              <w:divBdr>
                                                <w:top w:val="none" w:sz="0" w:space="0" w:color="auto"/>
                                                <w:left w:val="none" w:sz="0" w:space="0" w:color="auto"/>
                                                <w:bottom w:val="none" w:sz="0" w:space="0" w:color="auto"/>
                                                <w:right w:val="none" w:sz="0" w:space="0" w:color="auto"/>
                                              </w:divBdr>
                                              <w:divsChild>
                                                <w:div w:id="513572630">
                                                  <w:marLeft w:val="0"/>
                                                  <w:marRight w:val="0"/>
                                                  <w:marTop w:val="0"/>
                                                  <w:marBottom w:val="0"/>
                                                  <w:divBdr>
                                                    <w:top w:val="none" w:sz="0" w:space="0" w:color="auto"/>
                                                    <w:left w:val="none" w:sz="0" w:space="0" w:color="auto"/>
                                                    <w:bottom w:val="none" w:sz="0" w:space="0" w:color="auto"/>
                                                    <w:right w:val="none" w:sz="0" w:space="0" w:color="auto"/>
                                                  </w:divBdr>
                                                  <w:divsChild>
                                                    <w:div w:id="137423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19910872">
      <w:bodyDiv w:val="1"/>
      <w:marLeft w:val="0"/>
      <w:marRight w:val="0"/>
      <w:marTop w:val="0"/>
      <w:marBottom w:val="0"/>
      <w:divBdr>
        <w:top w:val="none" w:sz="0" w:space="0" w:color="auto"/>
        <w:left w:val="none" w:sz="0" w:space="0" w:color="auto"/>
        <w:bottom w:val="none" w:sz="0" w:space="0" w:color="auto"/>
        <w:right w:val="none" w:sz="0" w:space="0" w:color="auto"/>
      </w:divBdr>
    </w:div>
    <w:div w:id="1149127287">
      <w:bodyDiv w:val="1"/>
      <w:marLeft w:val="0"/>
      <w:marRight w:val="0"/>
      <w:marTop w:val="0"/>
      <w:marBottom w:val="0"/>
      <w:divBdr>
        <w:top w:val="none" w:sz="0" w:space="0" w:color="auto"/>
        <w:left w:val="none" w:sz="0" w:space="0" w:color="auto"/>
        <w:bottom w:val="none" w:sz="0" w:space="0" w:color="auto"/>
        <w:right w:val="none" w:sz="0" w:space="0" w:color="auto"/>
      </w:divBdr>
    </w:div>
    <w:div w:id="1500579881">
      <w:bodyDiv w:val="1"/>
      <w:marLeft w:val="0"/>
      <w:marRight w:val="0"/>
      <w:marTop w:val="0"/>
      <w:marBottom w:val="0"/>
      <w:divBdr>
        <w:top w:val="none" w:sz="0" w:space="0" w:color="auto"/>
        <w:left w:val="none" w:sz="0" w:space="0" w:color="auto"/>
        <w:bottom w:val="none" w:sz="0" w:space="0" w:color="auto"/>
        <w:right w:val="none" w:sz="0" w:space="0" w:color="auto"/>
      </w:divBdr>
    </w:div>
    <w:div w:id="1703482023">
      <w:bodyDiv w:val="1"/>
      <w:marLeft w:val="0"/>
      <w:marRight w:val="0"/>
      <w:marTop w:val="0"/>
      <w:marBottom w:val="0"/>
      <w:divBdr>
        <w:top w:val="none" w:sz="0" w:space="0" w:color="auto"/>
        <w:left w:val="none" w:sz="0" w:space="0" w:color="auto"/>
        <w:bottom w:val="none" w:sz="0" w:space="0" w:color="auto"/>
        <w:right w:val="none" w:sz="0" w:space="0" w:color="auto"/>
      </w:divBdr>
      <w:divsChild>
        <w:div w:id="611789362">
          <w:marLeft w:val="1166"/>
          <w:marRight w:val="0"/>
          <w:marTop w:val="100"/>
          <w:marBottom w:val="0"/>
          <w:divBdr>
            <w:top w:val="none" w:sz="0" w:space="0" w:color="auto"/>
            <w:left w:val="none" w:sz="0" w:space="0" w:color="auto"/>
            <w:bottom w:val="none" w:sz="0" w:space="0" w:color="auto"/>
            <w:right w:val="none" w:sz="0" w:space="0" w:color="auto"/>
          </w:divBdr>
        </w:div>
        <w:div w:id="1925651759">
          <w:marLeft w:val="1166"/>
          <w:marRight w:val="0"/>
          <w:marTop w:val="100"/>
          <w:marBottom w:val="0"/>
          <w:divBdr>
            <w:top w:val="none" w:sz="0" w:space="0" w:color="auto"/>
            <w:left w:val="none" w:sz="0" w:space="0" w:color="auto"/>
            <w:bottom w:val="none" w:sz="0" w:space="0" w:color="auto"/>
            <w:right w:val="none" w:sz="0" w:space="0" w:color="auto"/>
          </w:divBdr>
        </w:div>
      </w:divsChild>
    </w:div>
    <w:div w:id="1950432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footer" Target="footer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A2D72-D8F0-42D1-BF7E-0C8C6641C2D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2515</Words>
  <Characters>13586</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usuario01</dc:creator>
  <cp:keywords/>
  <cp:lastModifiedBy>Francisco Seixas Silva</cp:lastModifiedBy>
  <cp:revision>2</cp:revision>
  <cp:lastPrinted>2020-05-29T17:38:00Z</cp:lastPrinted>
  <dcterms:created xsi:type="dcterms:W3CDTF">2022-09-21T19:26:00Z</dcterms:created>
  <dcterms:modified xsi:type="dcterms:W3CDTF">2022-09-21T19:26:00Z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c2abd79-57a9-4473-8700-c843f76a1e37_Enabled">
    <vt:lpwstr>true</vt:lpwstr>
  </property>
  <property fmtid="{D5CDD505-2E9C-101B-9397-08002B2CF9AE}" pid="3" name="MSIP_Label_0c2abd79-57a9-4473-8700-c843f76a1e37_SetDate">
    <vt:lpwstr>2022-08-22T21:43:04Z</vt:lpwstr>
  </property>
  <property fmtid="{D5CDD505-2E9C-101B-9397-08002B2CF9AE}" pid="4" name="MSIP_Label_0c2abd79-57a9-4473-8700-c843f76a1e37_Method">
    <vt:lpwstr>Privileged</vt:lpwstr>
  </property>
  <property fmtid="{D5CDD505-2E9C-101B-9397-08002B2CF9AE}" pid="5" name="MSIP_Label_0c2abd79-57a9-4473-8700-c843f76a1e37_Name">
    <vt:lpwstr>Internal</vt:lpwstr>
  </property>
  <property fmtid="{D5CDD505-2E9C-101B-9397-08002B2CF9AE}" pid="6" name="MSIP_Label_0c2abd79-57a9-4473-8700-c843f76a1e37_SiteId">
    <vt:lpwstr>35595a02-4d6d-44ac-99e1-f9ab4cd872db</vt:lpwstr>
  </property>
  <property fmtid="{D5CDD505-2E9C-101B-9397-08002B2CF9AE}" pid="7" name="MSIP_Label_0c2abd79-57a9-4473-8700-c843f76a1e37_ActionId">
    <vt:lpwstr>5be92123-8810-4472-938e-8f05943c5b18</vt:lpwstr>
  </property>
  <property fmtid="{D5CDD505-2E9C-101B-9397-08002B2CF9AE}" pid="8" name="MSIP_Label_0c2abd79-57a9-4473-8700-c843f76a1e37_ContentBits">
    <vt:lpwstr>0</vt:lpwstr>
  </property>
</Properties>
</file>